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432" w:lineRule="atLeast"/>
        <w:ind w:left="0" w:right="0"/>
        <w:jc w:val="center"/>
        <w:textAlignment w:val="baseline"/>
        <w:rPr>
          <w:b/>
          <w:bCs/>
          <w:color w:val="383940"/>
          <w:sz w:val="31"/>
          <w:szCs w:val="31"/>
        </w:rPr>
      </w:pPr>
      <w:r>
        <w:rPr>
          <w:b/>
          <w:bCs/>
          <w:i w:val="0"/>
          <w:iCs w:val="0"/>
          <w:caps w:val="0"/>
          <w:color w:val="383940"/>
          <w:spacing w:val="0"/>
          <w:sz w:val="31"/>
          <w:szCs w:val="31"/>
          <w:shd w:val="clear" w:fill="FFFFFF"/>
          <w:vertAlign w:val="baseline"/>
        </w:rPr>
        <w:t>中华人民共和国财政部令第94号</w:t>
      </w:r>
      <w:bookmarkStart w:id="0" w:name="_GoBack"/>
      <w:r>
        <w:rPr>
          <w:b/>
          <w:bCs/>
          <w:i w:val="0"/>
          <w:iCs w:val="0"/>
          <w:caps w:val="0"/>
          <w:color w:val="383940"/>
          <w:spacing w:val="0"/>
          <w:sz w:val="31"/>
          <w:szCs w:val="31"/>
          <w:shd w:val="clear" w:fill="FFFFFF"/>
          <w:vertAlign w:val="baseline"/>
        </w:rPr>
        <w:t>《政府采购质疑和投诉办法》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ascii="华文中宋" w:hAnsi="华文中宋" w:eastAsia="华文中宋" w:cs="华文中宋"/>
          <w:b/>
          <w:bCs/>
          <w:color w:val="FF0000"/>
          <w:sz w:val="48"/>
          <w:szCs w:val="48"/>
          <w:u w:val="none"/>
        </w:rPr>
      </w:pPr>
      <w:r>
        <w:rPr>
          <w:rFonts w:hint="eastAsia" w:ascii="华文中宋" w:hAnsi="华文中宋" w:eastAsia="华文中宋" w:cs="华文中宋"/>
          <w:b/>
          <w:bCs/>
          <w:i w:val="0"/>
          <w:iCs w:val="0"/>
          <w:caps w:val="0"/>
          <w:color w:val="FF0000"/>
          <w:spacing w:val="0"/>
          <w:sz w:val="48"/>
          <w:szCs w:val="48"/>
          <w:u w:val="none"/>
          <w:shd w:val="clear" w:fill="FFFFFF"/>
          <w:vertAlign w:val="baseline"/>
        </w:rPr>
        <w:drawing>
          <wp:inline distT="0" distB="0" distL="114300" distR="114300">
            <wp:extent cx="5153025" cy="447675"/>
            <wp:effectExtent l="0" t="0" r="1333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153025" cy="4476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rPr>
          <w:rFonts w:ascii="仿宋" w:hAnsi="仿宋" w:eastAsia="仿宋" w:cs="仿宋"/>
          <w:b w:val="0"/>
          <w:bCs w:val="0"/>
          <w:color w:val="000000"/>
          <w:sz w:val="20"/>
          <w:szCs w:val="20"/>
          <w:u w:val="none"/>
        </w:rPr>
      </w:pPr>
      <w:r>
        <w:rPr>
          <w:rFonts w:hint="eastAsia" w:ascii="仿宋" w:hAnsi="仿宋" w:eastAsia="仿宋" w:cs="仿宋"/>
          <w:b w:val="0"/>
          <w:bCs w:val="0"/>
          <w:i w:val="0"/>
          <w:iCs w:val="0"/>
          <w:caps w:val="0"/>
          <w:color w:val="000000"/>
          <w:spacing w:val="0"/>
          <w:sz w:val="20"/>
          <w:szCs w:val="20"/>
          <w:u w:val="none"/>
          <w:shd w:val="clear" w:fill="FFFFFF"/>
          <w:vertAlign w:val="baseline"/>
        </w:rPr>
        <w:t>财政部令第94号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hint="eastAsia"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kern w:val="0"/>
          <w:sz w:val="24"/>
          <w:szCs w:val="24"/>
          <w:shd w:val="clear" w:fill="FFFFFF"/>
          <w:vertAlign w:val="baseline"/>
          <w:lang w:val="en-US" w:eastAsia="zh-CN" w:bidi="ar"/>
        </w:rPr>
        <w:t>中华人民共和国财政部令第94号《政府采购质疑和投诉办法》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19"/>
          <w:szCs w:val="19"/>
          <w:u w:val="none"/>
          <w:shd w:val="clear" w:fill="FFFFFF"/>
          <w:vertAlign w:val="baseline"/>
        </w:rPr>
        <w:t>　</w:t>
      </w:r>
      <w:r>
        <w:rPr>
          <w:rFonts w:hint="default" w:ascii="Arial" w:hAnsi="Arial" w:eastAsia="仿宋" w:cs="Arial"/>
          <w:b w:val="0"/>
          <w:bCs w:val="0"/>
          <w:i w:val="0"/>
          <w:iCs w:val="0"/>
          <w:caps w:val="0"/>
          <w:color w:val="000000"/>
          <w:spacing w:val="0"/>
          <w:sz w:val="24"/>
          <w:szCs w:val="24"/>
          <w:u w:val="none"/>
          <w:shd w:val="clear" w:fill="FFFFFF"/>
          <w:vertAlign w:val="baseline"/>
        </w:rPr>
        <w:t>《政府采购质疑和投诉办法》已经财政部部长办公会审议通过。现予公布，自2018年3月1日起施行。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righ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部长   肖捷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righ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2017年12月26日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政府采购质疑和投诉办法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第一条 为了规范政府采购质疑和投诉行为，保护参加政府采购活动当事人的合法权益，根据《中华人民共和国政府采购法》《中华人民共和国政府采购法实施条例》和其他有关法律法规规定，制定本办法。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第二条 本办法适用于政府采购质疑的提出和答复、投诉的提起和处理。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第三条 政府采购供应商（以下简称供应商）提出质疑和投诉应当坚持依法依规、诚实信用原则。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第四条 政府采购质疑答复和投诉处理应当坚持依法依规、权责对等、公平公正、简便高效原则。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第五条 采购人负责供应商质疑答复。采购人委托采购代理机构采购的，采购代理机构在委托授权范围内作出答复。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县级以上各级人民政府财政部门（以下简称财政部门）负责依法处理供应商投诉。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第六条 供应商投诉按照采购人所属预算级次，由本级财政部门处理。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第七条 采购人、采购代理机构应当在采购文件中载明接收质疑函的方式、联系部门、联系电话和通讯地址等信息。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县级以上财政部门应当在省级以上财政部门指定的政府采购信息发布媒体公布受理投诉的方式、联系部门、联系电话和通讯地址等信息。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第八条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代理人提出质疑和投诉，应当提交供应商签署的授权委托书。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第九条 以联合体形式参加政府采购活动的，其投诉应当由组成联合体的所有供应商共同提出。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第二章  质疑提出与答复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第十条 供应商认为采购文件、采购过程、中标或者成交结果使自己的权益受到损害的，可以在知道或者应知其权益受到损害之日起7个工作日内，以书面形式向采购人、采购代理机构提出质疑。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采购文件可以要求供应商在法定质疑期内一次性提出针对同一采购程序环节的质疑。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第十一条 提出质疑的供应商（以下简称质疑供应商）应当是参与所质疑项目采购活动的供应商。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潜在供应商已依法获取其可质疑的采购文件的，可以对该文件提出质疑。对采购文件提出质疑的，应当在获取采购文件或者采购文件公告期限届满之日起7个工作日内提出。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第十二条 供应商提出质疑应当提交质疑函和必要的证明材料。质疑函应当包括下列内容：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（一）供应商的姓名或者名称、地址、邮编、联系人及联系电话；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（二）质疑项目的名称、编号；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（三）具体、明确的质疑事项和与质疑事项相关的请求；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（四）事实依据；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（五）必要的法律依据；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（六）提出质疑的日期。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供应商为自然人的，应当由本人签字；供应商为法人或者其他组织的，应当由法定代表人、主要负责人，或者其授权代表签字或者盖章，并加盖公章。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第十三条 采购人、采购代理机构不得拒收质疑供应商在法定质疑期内发出的质疑函，应当在收到质疑函后7个工作日内作出答复，并以书面形式通知质疑供应商和其他有关供应商。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第十四条 供应商对评审过程、中标或者成交结果提出质疑的，采购人、采购代理机构可以组织原评标委员会、竞争性谈判小组、询价小组或者竞争性磋商小组协助答复质疑。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第十五条 质疑答复应当包括下列内容：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（一）质疑供应商的姓名或者名称；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（二）收到质疑函的日期、质疑项目名称及编号；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（三）质疑事项、质疑答复的具体内容、事实依据和法律依据；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（四）告知质疑供应商依法投诉的权利；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（五）质疑答复人名称；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（六）答复质疑的日期。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质疑答复的内容不得涉及商业秘密。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第十六条 采购人、采购代理机构认为供应商质疑不成立，或者成立但未对中标、成交结果构成影响的，继续开展采购活动；认为供应商质疑成立且影响或者可能影响中标、成交结果的，按照下列情况处理：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（一）对采购文件提出的质疑，依法通过澄清或者修改可以继续开展采购活动的，澄清或者修改采购文件后继续开展采购活动；否则应当修改采购文件后重新开展采购活动。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质疑答复导致中标、成交结果改变的，采购人或者采购代理机构应当将有关情况书面报告本级财政部门。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第三章  投诉提起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第十七条 质疑供应商对采购人、采购代理机构的答复不满意，或者采购人、采购代理机构未在规定时间内作出答复的，可以在答复期满后15个工作日内向本办法第六条规定的财政部门提起投诉。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第十八条 投诉人投诉时,应当提交投诉书和必要的证明材料，并按照被投诉采购人、采购代理机构（以下简称被投诉人）和与投诉事项有关的供应商数量提供投诉书的副本。投诉书应当包括下列内容：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（一）投诉人和被投诉人的姓名或者名称、通讯地址、邮编、联系人及联系电话；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（二）质疑和质疑答复情况说明及相关证明材料；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（三）具体、明确的投诉事项和与投诉事项相关的投诉请求；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（四）事实依据；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（五）法律依据；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（六）提起投诉的日期。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投诉人为自然人的，应当由本人签字；投诉人为法人或者其他组织的，应当由法定代表人、主要负责人，或者其授权代表签字或者盖章，并加盖公章。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第十九条 投诉人应当根据本办法第七条第二款规定的信息内容，并按照其规定的方式提起投诉。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投诉人提起投诉应当符合下列条件：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（一）提起投诉前已依法进行质疑；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（二）投诉书内容符合本办法的规定；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（三）在投诉有效期限内提起投诉；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（四）同一投诉事项未经财政部门投诉处理；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（五）财政部规定的其他条件。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第二十条 供应商投诉的事项不得超出已质疑事项的范围，但基于质疑答复内容提出的投诉事项除外。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第四章  投诉处理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第二十一条 财政部门收到投诉书后，应当在5个工作日内进行审查，审查后按照下列情况处理：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（二）投诉不符合本办法第十九条规定条件的，应当在3个工作日内书面告知投诉人不予受理，并说明理由。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（三）投诉不属于本部门管辖的，应当在3个工作日内书面告知投诉人向有管辖权的部门提起投诉。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（四）投诉符合本办法第十八条、第十九条规定的，自收到投诉书之日起即为受理，并在收到投诉后8个工作日内向被投诉人和其他与投诉事项有关的当事人发出投诉答复通知书及投诉书副本。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第二十二条 被投诉人和其他与投诉事项有关的当事人应当在收到投诉答复通知书及投诉书副本之日起5个工作日内，以书面形式向财政部门作出说明，并提交相关证据、依据和其他有关材料。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第二十三条 财政部门处理投诉事项原则上采用书面审查的方式。财政部门认为有必要时，可以进行调查取证或者组织质证。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财政部门可以根据法律、法规规定或者职责权限，委托相关单位或者第三方开展调查取证、检验、检测、鉴定。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质证应当通知相关当事人到场，并制作质证笔录。质证笔录应当由当事人签字确认。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第二十四条 财政部门依法进行调查取证时，投诉人、被投诉人以及与投诉事项有关的单位及人员应当如实反映情况，并提供财政部门所需要的相关材料。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第二十五条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第二十六条 财政部门应当自收到投诉之日起30个工作日内，对投诉事项作出处理决定。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第二十七条 财政部门处理投诉事项，需要检验、检测、鉴定、专家评审以及需要投诉人补正材料的，所需时间不计算在投诉处理期限内。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前款所称所需时间，是指财政部门向相关单位、第三方、投诉人发出相关文书、补正通知之日至收到相关反馈文书或材料之日。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财政部门向相关单位、第三方开展检验、检测、鉴定、专家评审的，应当将所需时间告知投诉人。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第二十八条 财政部门在处理投诉事项期间，可以视具体情况书面通知采购人和采购代理机构暂停采购活动，暂停采购活动时间最长不得超过30日。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采购人和采购代理机构收到暂停采购活动通知后应当立即中止采购活动，在法定的暂停期限结束前或者财政部门发出恢复采购活动通知前，不得进行该项采购活动。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第二十九条 投诉处理过程中，有下列情形之一的，财政部门应当驳回投诉：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（一）受理后发现投诉不符合法定受理条件；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（二）投诉事项缺乏事实依据，投诉事项不成立；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（三）投诉人捏造事实或者提供虚假材料；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（四）投诉人以非法手段取得证明材料。证据来源的合法性存在明显疑问，投诉人无法证明其取得方式合法的，视为以非法手段取得证明材料。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第三十条 财政部门受理投诉后,投诉人书面申请撤回投诉的，财政部门应当终止投诉处理程序，并书面告知相关当事人。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第三十一条 投诉人对采购文件提起的投诉事项，财政部门经查证属实的，应当认定投诉事项成立。经认定成立的投诉事项不影响采购结果的，继续开展采购活动；影响或者可能影响采购结果的，财政部门按照下列情况处理：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（一）未确定中标或者成交供应商的，责令重新开展采购活动。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（二）已确定中标或者成交供应商但尚未签订政府采购合同的，认定中标或者成交结果无效，责令重新开展采购活动。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（三）政府采购合同已经签订但尚未履行的，撤销合同，责令重新开展采购活动。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（四）政府采购合同已经履行，给他人造成损失的，相关当事人可依法提起诉讼，由责任人承担赔偿责任。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第三十二条 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（一）未确定中标或者成交供应商的，责令重新开展采购活动。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（四）政府采购合同已经履行，给他人造成损失的，相关当事人可依法提起诉讼,由责任人承担赔偿责任。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投诉人对废标行为提起的投诉事项成立的，财政部门应当认定废标行为无效。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第三十三条 财政部门作出处理决定，应当制作投诉处理决定书，并加盖公章。投诉处理决定书应当包括下列内容：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（一）投诉人和被投诉人的姓名或者名称、通讯地址等；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（二）处理决定查明的事实和相关依据，具体处理决定和法律依据；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（三）告知相关当事人申请行政复议的权利、行政复议机关和行政复议申请期限，以及提起行政诉讼的权利和起诉期限；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（四）作出处理决定的日期。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第三十四条 财政部门应当将投诉处理决定书送达投诉人和与投诉事项有关的当事人，并及时将投诉处理结果在省级以上财政部门指定的政府采购信息发布媒体上公告。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投诉处理决定书的送达，参照《中华人民共和国民事诉讼法》关于送达的规定执行。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第三十五条 财政部门应当建立投诉处理档案管理制度，并配合有关部门依法进行的监督检查。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第三十六条 采购人、采购代理机构有下列情形之一的，由财政部门责令限期改正；情节严重的，给予警告，对直接负责的主管人员和其他直接责任人员，由其行政主管部门或者有关机关给予处分，并予通报：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（一）拒收质疑供应商在法定质疑期内发出的质疑函；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（二）对质疑不予答复或者答复与事实明显不符，并不能作出合理说明；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（三）拒绝配合财政部门处理投诉事宜。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第三十七条 投诉人在全国范围12个月内三次以上投诉查无实据的，由财政部门列入不良行为记录名单。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投诉人有下列行为之一的，属于虚假、恶意投诉，由财政部门列入不良行为记录名单，禁止其1至3年内参加政府采购活动：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（一）捏造事实;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（二）提供虚假材料;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（三）以非法手段取得证明材料。证据来源的合法性存在明显疑问，投诉人无法证明其取得方式合法的，视为以非法手段取得证明材料。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第三十八条 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center"/>
        <w:textAlignment w:val="baseline"/>
        <w:rPr>
          <w:rFonts w:hint="default" w:ascii="Arial" w:hAnsi="Arial" w:cs="Arial"/>
          <w:b w:val="0"/>
          <w:bCs w:val="0"/>
          <w:i w:val="0"/>
          <w:iCs w:val="0"/>
          <w:caps w:val="0"/>
          <w:color w:val="000000"/>
          <w:spacing w:val="0"/>
          <w:sz w:val="24"/>
          <w:szCs w:val="24"/>
        </w:rPr>
      </w:pPr>
      <w:r>
        <w:rPr>
          <w:rStyle w:val="7"/>
          <w:rFonts w:hint="default" w:ascii="Arial" w:hAnsi="Arial" w:eastAsia="仿宋" w:cs="Arial"/>
          <w:i w:val="0"/>
          <w:iCs w:val="0"/>
          <w:caps w:val="0"/>
          <w:color w:val="000000"/>
          <w:spacing w:val="0"/>
          <w:sz w:val="24"/>
          <w:szCs w:val="24"/>
          <w:u w:val="none"/>
          <w:shd w:val="clear" w:fill="FFFFFF"/>
          <w:vertAlign w:val="baseline"/>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第三十九条 质疑函和投诉书应当使用中文。质疑函和投诉书的范本，由财政部制定。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第四十条 相关当事人提供外文书证或者外国语视听资料的，应当附有中文译本，由翻译机构盖章或者翻译人员签名。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相关当事人提供的在香港特别行政区、澳门特别行政区和台湾地区内形成的证据，应当履行相关的证明手续。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第四十一条 财政部门处理投诉不得向投诉人和被投诉人收取任何费用。但因处理投诉发生的第三方检验、检测、鉴定等费用，由提出申请的供应商先行垫付。投诉处理决定明确双方责任后，按照“谁过错谁负担”的原则由承担责任的一方负担；双方都有责任的，由双方合理分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第四十二条 本办法规定的期间开始之日，不计算在期间内。期间届满的最后一日是节假日的，以节假日后的第一日为期间届满的日期。期间不包括在途时间，质疑和投诉文书在期满前交邮的，不算过期。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本办法规定的“以上”“以下”均含本数。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第四十三条 对在质疑答复和投诉处理过程中知悉的国家秘密、商业秘密、个人隐私和依法不予公开的信息，财政部门、采购人、采购代理机构等相关知情人应当保密。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both"/>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第四十四条 省级财政部门可以根据本办法制定具体实施办法。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 w:lineRule="atLeast"/>
        <w:ind w:left="0" w:right="0" w:firstLine="0"/>
        <w:jc w:val="left"/>
        <w:textAlignment w:val="baseline"/>
        <w:rPr>
          <w:rFonts w:hint="default" w:ascii="Arial" w:hAnsi="Arial" w:cs="Arial"/>
          <w:b w:val="0"/>
          <w:bCs w:val="0"/>
          <w:i w:val="0"/>
          <w:iCs w:val="0"/>
          <w:caps w:val="0"/>
          <w:color w:val="000000"/>
          <w:spacing w:val="0"/>
          <w:sz w:val="24"/>
          <w:szCs w:val="24"/>
        </w:rPr>
      </w:pPr>
      <w:r>
        <w:rPr>
          <w:rFonts w:hint="default" w:ascii="Arial" w:hAnsi="Arial" w:eastAsia="仿宋" w:cs="Arial"/>
          <w:b w:val="0"/>
          <w:bCs w:val="0"/>
          <w:i w:val="0"/>
          <w:iCs w:val="0"/>
          <w:caps w:val="0"/>
          <w:color w:val="000000"/>
          <w:spacing w:val="0"/>
          <w:sz w:val="24"/>
          <w:szCs w:val="24"/>
          <w:u w:val="none"/>
          <w:shd w:val="clear" w:fill="FFFFFF"/>
          <w:vertAlign w:val="baseline"/>
        </w:rPr>
        <w:t>　　第四十五条 本办法自2018年3月1日起施行。财政部2004年8月11日发布的《政府采购供应商投诉处理办法》（财政部令第20号）同时废止。</w:t>
      </w:r>
    </w:p>
    <w:p>
      <w:pPr>
        <w:rPr>
          <w:sz w:val="44"/>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91D71"/>
    <w:rsid w:val="0EB91D71"/>
    <w:rsid w:val="26B45625"/>
    <w:rsid w:val="2FCC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5980</Words>
  <Characters>6032</Characters>
  <Lines>0</Lines>
  <Paragraphs>0</Paragraphs>
  <TotalTime>0</TotalTime>
  <ScaleCrop>false</ScaleCrop>
  <LinksUpToDate>false</LinksUpToDate>
  <CharactersWithSpaces>6342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2022-03-01T09:51:00Z</dcterms:created>
  <dc:creator>鹰击长空</dc:creator>
  <cp:lastModifiedBy>鹰击长空</cp:lastModifiedBy>
  <dcterms:modified xsi:type="dcterms:W3CDTF">2022-03-31T01:57:31Z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E8A30D15DB4D45B0B7C7452D9F331983</vt:lpwstr>
  </property>
</Properties>
</file>