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关于</w:t>
      </w:r>
      <w:r>
        <w:rPr>
          <w:rFonts w:hint="eastAsia" w:ascii="宋体" w:hAnsi="宋体" w:eastAsia="宋体" w:cs="宋体"/>
          <w:sz w:val="44"/>
          <w:szCs w:val="44"/>
          <w:u w:val="single"/>
        </w:rPr>
        <w:t xml:space="preserve">   华夏城投项目管理有限公司   </w:t>
      </w:r>
      <w:r>
        <w:rPr>
          <w:rFonts w:hint="eastAsia" w:ascii="宋体" w:hAnsi="宋体" w:eastAsia="宋体" w:cs="宋体"/>
          <w:sz w:val="44"/>
          <w:szCs w:val="44"/>
        </w:rPr>
        <w:t>不规范行为的公示</w:t>
      </w:r>
    </w:p>
    <w:bookmarkEnd w:id="0"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3951"/>
        <w:gridCol w:w="1245"/>
        <w:gridCol w:w="33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36"/>
                <w:szCs w:val="36"/>
              </w:rPr>
            </w:pPr>
            <w:r>
              <w:rPr>
                <w:rFonts w:hint="eastAsia" w:ascii="宋体" w:hAnsi="Calibri" w:eastAsia="宋体" w:cs="宋体"/>
                <w:b/>
                <w:bCs/>
                <w:kern w:val="0"/>
                <w:sz w:val="28"/>
                <w:szCs w:val="28"/>
                <w:lang w:val="zh-CN"/>
              </w:rPr>
              <w:t>违规单位</w:t>
            </w: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36"/>
                <w:szCs w:val="36"/>
              </w:rPr>
            </w:pPr>
            <w:r>
              <w:rPr>
                <w:rFonts w:hint="eastAsia" w:ascii="宋体" w:hAnsi="Calibri" w:eastAsia="宋体" w:cs="宋体"/>
                <w:b/>
                <w:bCs/>
                <w:kern w:val="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9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36"/>
                <w:szCs w:val="36"/>
              </w:rPr>
            </w:pPr>
            <w:r>
              <w:rPr>
                <w:rFonts w:hint="eastAsia" w:ascii="宋体" w:hAnsi="Calibri" w:eastAsia="宋体" w:cs="宋体"/>
                <w:b/>
                <w:bCs/>
                <w:kern w:val="0"/>
                <w:sz w:val="28"/>
                <w:szCs w:val="28"/>
                <w:lang w:val="zh-CN"/>
              </w:rPr>
              <w:t>违规现象</w:t>
            </w:r>
          </w:p>
        </w:tc>
        <w:tc>
          <w:tcPr>
            <w:tcW w:w="12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36"/>
                <w:szCs w:val="36"/>
              </w:rPr>
            </w:pPr>
            <w:r>
              <w:rPr>
                <w:rFonts w:hint="eastAsia" w:ascii="宋体" w:hAnsi="Calibri" w:eastAsia="宋体" w:cs="宋体"/>
                <w:b/>
                <w:bCs/>
                <w:kern w:val="0"/>
                <w:sz w:val="28"/>
                <w:szCs w:val="28"/>
                <w:lang w:val="zh-CN"/>
              </w:rPr>
              <w:t>扣分值</w:t>
            </w:r>
          </w:p>
        </w:tc>
        <w:tc>
          <w:tcPr>
            <w:tcW w:w="33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Calibri" w:eastAsia="宋体" w:cs="宋体"/>
                <w:b/>
                <w:bCs/>
                <w:kern w:val="0"/>
                <w:sz w:val="28"/>
                <w:szCs w:val="28"/>
                <w:lang w:val="zh-CN"/>
              </w:rPr>
              <w:t>扣分</w:t>
            </w:r>
            <w:r>
              <w:rPr>
                <w:rFonts w:hint="eastAsia" w:ascii="宋体" w:hAnsi="??_GB2312" w:eastAsia="宋体" w:cs="宋体"/>
                <w:b/>
                <w:bCs/>
                <w:kern w:val="0"/>
                <w:sz w:val="28"/>
                <w:szCs w:val="28"/>
                <w:lang w:val="zh-CN"/>
              </w:rPr>
              <w:t>依据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</w:rPr>
              <w:t>华夏城投项目管理有限公司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</w:rPr>
              <w:t>格尔木市兽医站家属院等12个老旧小区配套基础设施建设项目 标段一</w:t>
            </w:r>
          </w:p>
          <w:p>
            <w:pPr>
              <w:jc w:val="center"/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</w:rPr>
            </w:pPr>
          </w:p>
        </w:tc>
        <w:tc>
          <w:tcPr>
            <w:tcW w:w="3951" w:type="dxa"/>
            <w:vAlign w:val="center"/>
          </w:tcPr>
          <w:p>
            <w:pPr>
              <w:ind w:firstLine="560" w:firstLineChars="200"/>
              <w:jc w:val="left"/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</w:rPr>
              <w:t>华夏城投项目管理有限公司</w:t>
            </w: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eastAsia="zh-CN"/>
              </w:rPr>
              <w:t>预约了</w:t>
            </w: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val="en-US" w:eastAsia="zh-CN"/>
              </w:rPr>
              <w:t>2022年5月30日格尔木公共资源交易中心3号开标室、4号评标室机位，该代理机构</w:t>
            </w: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eastAsia="zh-CN"/>
              </w:rPr>
              <w:t>延迟开标，未及时在网上进行变更及告知我中心，导致其他代理机构无法预约</w:t>
            </w: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val="en-US" w:eastAsia="zh-CN"/>
              </w:rPr>
              <w:t>3号开标室、4号评标室机位，影响了我中心场地合理使用。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lang w:val="en-US" w:eastAsia="zh-CN"/>
              </w:rPr>
            </w:pP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val="en-US" w:eastAsia="zh-CN"/>
              </w:rPr>
              <w:t>1分</w:t>
            </w:r>
          </w:p>
        </w:tc>
        <w:tc>
          <w:tcPr>
            <w:tcW w:w="3309" w:type="dxa"/>
          </w:tcPr>
          <w:p>
            <w:pP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</w:rPr>
              <w:t>《青海省公共资源交易代理机构场内信用评价考核办法</w:t>
            </w: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eastAsia="zh-CN"/>
              </w:rPr>
              <w:t>（修订）</w:t>
            </w: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</w:rPr>
              <w:t>》</w:t>
            </w: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val="en-US" w:eastAsia="zh-CN"/>
              </w:rPr>
              <w:t>2</w:t>
            </w:r>
          </w:p>
          <w:p>
            <w:pPr>
              <w:rPr>
                <w:rFonts w:hint="default" w:eastAsia="华文宋体"/>
                <w:sz w:val="44"/>
                <w:szCs w:val="44"/>
                <w:lang w:val="en-US" w:eastAsia="zh-CN"/>
              </w:rPr>
            </w:pPr>
            <w:r>
              <w:rPr>
                <w:rFonts w:hint="eastAsia" w:ascii="华文宋体" w:hAnsi="华文宋体" w:eastAsia="华文宋体" w:cs="Calibri"/>
                <w:color w:val="333333"/>
                <w:sz w:val="28"/>
                <w:szCs w:val="28"/>
                <w:lang w:val="en-US" w:eastAsia="zh-CN"/>
              </w:rPr>
              <w:t>B01002条</w:t>
            </w:r>
          </w:p>
        </w:tc>
      </w:tr>
    </w:tbl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2IyNjNlMjQ4NGM5MjRhYzhmZTc3MGMwMzU5NmIifQ=="/>
  </w:docVars>
  <w:rsids>
    <w:rsidRoot w:val="42691E18"/>
    <w:rsid w:val="00030421"/>
    <w:rsid w:val="00296A7F"/>
    <w:rsid w:val="00445D49"/>
    <w:rsid w:val="00503648"/>
    <w:rsid w:val="006F199B"/>
    <w:rsid w:val="00944ADD"/>
    <w:rsid w:val="00B46434"/>
    <w:rsid w:val="00E70838"/>
    <w:rsid w:val="00F90BC1"/>
    <w:rsid w:val="42691E18"/>
    <w:rsid w:val="4FE55097"/>
    <w:rsid w:val="584645C4"/>
    <w:rsid w:val="5E67145B"/>
    <w:rsid w:val="60F42D68"/>
    <w:rsid w:val="623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</w:style>
  <w:style w:type="character" w:styleId="9">
    <w:name w:val="FollowedHyperlink"/>
    <w:basedOn w:val="7"/>
    <w:semiHidden/>
    <w:unhideWhenUsed/>
    <w:uiPriority w:val="99"/>
    <w:rPr>
      <w:color w:val="800080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uiPriority w:val="99"/>
  </w:style>
  <w:style w:type="character" w:styleId="12">
    <w:name w:val="HTML Typewriter"/>
    <w:basedOn w:val="7"/>
    <w:semiHidden/>
    <w:unhideWhenUsed/>
    <w:uiPriority w:val="99"/>
    <w:rPr>
      <w:rFonts w:ascii="monospace" w:hAnsi="monospace" w:eastAsia="monospace" w:cs="monospace"/>
      <w:sz w:val="20"/>
    </w:rPr>
  </w:style>
  <w:style w:type="character" w:styleId="13">
    <w:name w:val="HTML Acronym"/>
    <w:basedOn w:val="7"/>
    <w:semiHidden/>
    <w:unhideWhenUsed/>
    <w:uiPriority w:val="99"/>
  </w:style>
  <w:style w:type="character" w:styleId="14">
    <w:name w:val="HTML Variable"/>
    <w:basedOn w:val="7"/>
    <w:semiHidden/>
    <w:unhideWhenUsed/>
    <w:uiPriority w:val="99"/>
  </w:style>
  <w:style w:type="character" w:styleId="15">
    <w:name w:val="Hyperlink"/>
    <w:basedOn w:val="7"/>
    <w:semiHidden/>
    <w:unhideWhenUsed/>
    <w:uiPriority w:val="99"/>
    <w:rPr>
      <w:color w:val="0000FF"/>
      <w:u w:val="none"/>
    </w:rPr>
  </w:style>
  <w:style w:type="character" w:styleId="16">
    <w:name w:val="HTML Code"/>
    <w:basedOn w:val="7"/>
    <w:semiHidden/>
    <w:unhideWhenUsed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semiHidden/>
    <w:unhideWhenUsed/>
    <w:uiPriority w:val="99"/>
  </w:style>
  <w:style w:type="character" w:styleId="18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6700;&#38754;&#25991;&#20214;\&#26085;&#24120;&#24037;&#20316;\2015-&#33267;&#20170;&#25910;&#25991;\2020&#24180;&#25910;&#25991;\1.%200&#19981;&#35268;&#33539;&#34892;&#20026;&#30340;&#20844;&#31034;(&#27169;&#26495;)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0不规范行为的公示(模板).docx</Template>
  <Pages>2</Pages>
  <Words>294</Words>
  <Characters>304</Characters>
  <Lines>1</Lines>
  <Paragraphs>1</Paragraphs>
  <TotalTime>9</TotalTime>
  <ScaleCrop>false</ScaleCrop>
  <LinksUpToDate>false</LinksUpToDate>
  <CharactersWithSpaces>322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2022-06-08T09:09:00Z</dcterms:created>
  <dc:creator>Administrator</dc:creator>
  <cp:lastModifiedBy>Administrator</cp:lastModifiedBy>
  <cp:lastPrinted>2022-06-08T09:52:00Z</cp:lastPrinted>
  <dcterms:modified xsi:type="dcterms:W3CDTF">2022-06-09T08:37:04Z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06753436867C4314A22382FD774DC2AF</vt:lpwstr>
  </property>
</Properties>
</file>