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Style w:val="34"/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Style w:val="34"/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青海省公共资源交易网</w:t>
      </w:r>
      <w:r>
        <w:rPr>
          <w:rStyle w:val="34"/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V2.0</w:t>
      </w:r>
    </w:p>
    <w:p>
      <w:pPr>
        <w:jc w:val="center"/>
        <w:rPr>
          <w:rStyle w:val="34"/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Style w:val="34"/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招标人、</w:t>
      </w:r>
      <w:r>
        <w:rPr>
          <w:rStyle w:val="34"/>
          <w:rFonts w:hint="eastAsia" w:ascii="方正小标宋简体" w:hAnsi="方正小标宋简体" w:eastAsia="方正小标宋简体" w:cs="方正小标宋简体"/>
          <w:sz w:val="44"/>
          <w:szCs w:val="44"/>
        </w:rPr>
        <w:t>招标代理</w:t>
      </w:r>
      <w:r>
        <w:rPr>
          <w:rStyle w:val="34"/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机构随机</w:t>
      </w:r>
      <w:r>
        <w:rPr>
          <w:rStyle w:val="34"/>
          <w:rFonts w:hint="eastAsia" w:ascii="方正小标宋简体" w:hAnsi="方正小标宋简体" w:eastAsia="方正小标宋简体" w:cs="方正小标宋简体"/>
          <w:sz w:val="44"/>
          <w:szCs w:val="44"/>
        </w:rPr>
        <w:t>抽取</w:t>
      </w:r>
      <w:r>
        <w:rPr>
          <w:rStyle w:val="34"/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评标专家</w:t>
      </w:r>
    </w:p>
    <w:p>
      <w:pPr>
        <w:jc w:val="center"/>
        <w:rPr>
          <w:rStyle w:val="34"/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Style w:val="34"/>
          <w:rFonts w:hint="eastAsia" w:ascii="方正小标宋简体" w:hAnsi="方正小标宋简体" w:eastAsia="方正小标宋简体" w:cs="方正小标宋简体"/>
          <w:sz w:val="44"/>
          <w:szCs w:val="44"/>
        </w:rPr>
        <w:t>操作手册</w:t>
      </w:r>
    </w:p>
    <w:p>
      <w:pPr>
        <w:ind w:firstLine="562" w:firstLineChars="200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【法律规定】</w:t>
      </w:r>
      <w:r>
        <w:rPr>
          <w:rFonts w:hint="eastAsia"/>
          <w:sz w:val="28"/>
          <w:szCs w:val="28"/>
          <w:lang w:val="en-US" w:eastAsia="zh-CN"/>
        </w:rPr>
        <w:t>《</w:t>
      </w:r>
      <w:r>
        <w:rPr>
          <w:rFonts w:hint="eastAsia"/>
          <w:sz w:val="28"/>
          <w:szCs w:val="28"/>
          <w:lang w:eastAsia="zh-CN"/>
        </w:rPr>
        <w:t>中华人民共和国招标投标法</w:t>
      </w:r>
      <w:r>
        <w:rPr>
          <w:rFonts w:hint="eastAsia"/>
          <w:sz w:val="28"/>
          <w:szCs w:val="28"/>
          <w:lang w:val="en-US" w:eastAsia="zh-CN"/>
        </w:rPr>
        <w:t>》</w:t>
      </w:r>
      <w:r>
        <w:rPr>
          <w:rFonts w:hint="default"/>
          <w:sz w:val="28"/>
          <w:szCs w:val="28"/>
          <w:lang w:eastAsia="zh-CN"/>
        </w:rPr>
        <w:t>第三十七条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bCs/>
          <w:sz w:val="28"/>
          <w:szCs w:val="28"/>
          <w:lang w:eastAsia="zh-CN"/>
        </w:rPr>
        <w:t>评标由招标人依法组建的评标委员会负责。</w:t>
      </w:r>
    </w:p>
    <w:p>
      <w:pPr>
        <w:ind w:firstLine="562" w:firstLineChars="200"/>
        <w:rPr>
          <w:rFonts w:hint="default"/>
          <w:b/>
          <w:bCs/>
          <w:sz w:val="28"/>
          <w:szCs w:val="28"/>
          <w:lang w:eastAsia="zh-CN"/>
        </w:rPr>
      </w:pPr>
      <w:r>
        <w:rPr>
          <w:rFonts w:hint="default"/>
          <w:b/>
          <w:bCs/>
          <w:sz w:val="28"/>
          <w:szCs w:val="28"/>
          <w:lang w:eastAsia="zh-CN"/>
        </w:rPr>
        <w:t>依法必须进行招标的项目，其评标委员会由招标人的代表和有关技术、经济等方面的专家组成，成员人数为五人以上单数，其中技术、经济等方面的专家不得少于成员总数的三分之二。</w:t>
      </w:r>
    </w:p>
    <w:p>
      <w:pPr>
        <w:ind w:firstLine="643" w:firstLineChars="20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【操作手册】</w:t>
      </w:r>
    </w:p>
    <w:p>
      <w:pPr>
        <w:pStyle w:val="2"/>
        <w:numPr>
          <w:ilvl w:val="0"/>
          <w:numId w:val="0"/>
        </w:numPr>
        <w:ind w:firstLine="643" w:firstLineChars="200"/>
        <w:rPr>
          <w:rFonts w:hint="eastAsia" w:eastAsiaTheme="minorEastAsia"/>
          <w:color w:val="C00000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一、</w:t>
      </w:r>
      <w:r>
        <w:rPr>
          <w:rFonts w:hint="eastAsia"/>
          <w:sz w:val="32"/>
          <w:szCs w:val="32"/>
        </w:rPr>
        <w:t>项目</w:t>
      </w:r>
      <w:r>
        <w:rPr>
          <w:rFonts w:hint="eastAsia"/>
          <w:color w:val="C00000"/>
          <w:sz w:val="32"/>
          <w:szCs w:val="32"/>
          <w:lang w:eastAsia="zh-CN"/>
        </w:rPr>
        <w:t>新建</w:t>
      </w:r>
    </w:p>
    <w:p>
      <w:p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1、</w:t>
      </w:r>
      <w:r>
        <w:rPr>
          <w:rFonts w:hint="eastAsia"/>
          <w:sz w:val="32"/>
          <w:szCs w:val="32"/>
          <w:lang w:eastAsia="zh-CN"/>
        </w:rPr>
        <w:t>招标人、</w:t>
      </w:r>
      <w:r>
        <w:rPr>
          <w:rFonts w:hint="eastAsia"/>
          <w:sz w:val="32"/>
          <w:szCs w:val="32"/>
        </w:rPr>
        <w:t>招标代理</w:t>
      </w:r>
      <w:r>
        <w:rPr>
          <w:rFonts w:hint="eastAsia"/>
          <w:sz w:val="32"/>
          <w:szCs w:val="32"/>
          <w:lang w:eastAsia="zh-CN"/>
        </w:rPr>
        <w:t>机构</w:t>
      </w:r>
      <w:r>
        <w:rPr>
          <w:rFonts w:hint="eastAsia"/>
          <w:sz w:val="32"/>
          <w:szCs w:val="32"/>
        </w:rPr>
        <w:t>登录青海省电子招投标交易平台后，在【工程业务】--【专家抽取】菜单下点击【项目新建】，点击页面上的【新建项目】进入</w:t>
      </w:r>
      <w:r>
        <w:rPr>
          <w:rFonts w:hint="eastAsia"/>
          <w:sz w:val="32"/>
          <w:szCs w:val="32"/>
          <w:u w:val="single"/>
        </w:rPr>
        <w:t>挑选</w:t>
      </w:r>
      <w:r>
        <w:rPr>
          <w:rFonts w:hint="eastAsia"/>
          <w:sz w:val="32"/>
          <w:szCs w:val="32"/>
        </w:rPr>
        <w:t>项目页面。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9230" cy="2743835"/>
            <wp:effectExtent l="0" t="0" r="762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2、</w:t>
      </w:r>
      <w:r>
        <w:rPr>
          <w:rFonts w:hint="eastAsia"/>
          <w:sz w:val="32"/>
          <w:szCs w:val="32"/>
        </w:rPr>
        <w:t>选择所要抽取专家的项目，点击【确认选择】进入【新增项目信息页面】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9230" cy="2545080"/>
            <wp:effectExtent l="0" t="0" r="762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3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二、填写随机抽取评标专家相关信息</w:t>
      </w:r>
    </w:p>
    <w:p>
      <w:pPr>
        <w:numPr>
          <w:ilvl w:val="0"/>
          <w:numId w:val="0"/>
        </w:numPr>
        <w:ind w:firstLine="320" w:firstLineChars="100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 xml:space="preserve"> 1、</w:t>
      </w:r>
      <w:r>
        <w:rPr>
          <w:rFonts w:hint="eastAsia"/>
          <w:sz w:val="32"/>
          <w:szCs w:val="32"/>
        </w:rPr>
        <w:t>填写</w:t>
      </w:r>
      <w:r>
        <w:rPr>
          <w:rFonts w:hint="eastAsia"/>
          <w:sz w:val="32"/>
          <w:szCs w:val="32"/>
          <w:lang w:eastAsia="zh-CN"/>
        </w:rPr>
        <w:t>基本</w:t>
      </w:r>
      <w:r>
        <w:rPr>
          <w:rFonts w:hint="eastAsia"/>
          <w:sz w:val="32"/>
          <w:szCs w:val="32"/>
        </w:rPr>
        <w:t>信息</w:t>
      </w:r>
    </w:p>
    <w:p>
      <w:pPr>
        <w:rPr>
          <w:sz w:val="32"/>
          <w:szCs w:val="32"/>
        </w:rPr>
      </w:pPr>
      <w:r>
        <w:drawing>
          <wp:inline distT="0" distB="0" distL="114300" distR="114300">
            <wp:extent cx="5269230" cy="2244090"/>
            <wp:effectExtent l="0" t="0" r="7620" b="381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44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2、</w:t>
      </w:r>
      <w:r>
        <w:rPr>
          <w:rFonts w:hint="eastAsia"/>
          <w:sz w:val="32"/>
          <w:szCs w:val="32"/>
          <w:lang w:eastAsia="zh-CN"/>
        </w:rPr>
        <w:t>填写回避单位信息</w:t>
      </w:r>
    </w:p>
    <w:p>
      <w:pPr>
        <w:numPr>
          <w:ilvl w:val="0"/>
          <w:numId w:val="0"/>
        </w:num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本项目主管部门或者行政监督部门的人员；与投标人有经济利益关系，可能影响对投标人公正评审的。其中，依法本项目的招标人、招标代理机构、已下载招标文件的投标单位、已参加本项目资格预审评审的专家，系统已自行设置为回避单位或人员，无需再添加。</w:t>
      </w:r>
    </w:p>
    <w:p>
      <w:pPr>
        <w:numPr>
          <w:ilvl w:val="0"/>
          <w:numId w:val="0"/>
        </w:numPr>
        <w:ind w:firstLine="640" w:firstLineChars="200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>3、</w:t>
      </w:r>
      <w:r>
        <w:rPr>
          <w:rFonts w:hint="eastAsia"/>
          <w:sz w:val="32"/>
          <w:szCs w:val="32"/>
          <w:lang w:eastAsia="zh-CN"/>
        </w:rPr>
        <w:t>填写项目所需要评标</w:t>
      </w:r>
      <w:r>
        <w:rPr>
          <w:rFonts w:hint="eastAsia"/>
          <w:sz w:val="32"/>
          <w:szCs w:val="32"/>
        </w:rPr>
        <w:t>专业</w:t>
      </w:r>
      <w:r>
        <w:rPr>
          <w:rFonts w:hint="eastAsia"/>
          <w:sz w:val="32"/>
          <w:szCs w:val="32"/>
          <w:lang w:eastAsia="zh-CN"/>
        </w:rPr>
        <w:t>和专家所属地区</w:t>
      </w:r>
    </w:p>
    <w:p>
      <w:pPr>
        <w:ind w:firstLine="640" w:firstLineChars="200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点击</w:t>
      </w:r>
      <w:r>
        <w:rPr>
          <w:rFonts w:hint="eastAsia"/>
          <w:sz w:val="32"/>
          <w:szCs w:val="32"/>
          <w:lang w:val="en-US" w:eastAsia="zh-CN"/>
        </w:rPr>
        <w:t>03专业信息部分下的【添加专业】按钮</w:t>
      </w:r>
      <w:r>
        <w:rPr>
          <w:rFonts w:hint="eastAsia"/>
          <w:sz w:val="32"/>
          <w:szCs w:val="32"/>
          <w:lang w:eastAsia="zh-CN"/>
        </w:rPr>
        <w:t>挑选所需的评标专业、评标专家所属地区。</w:t>
      </w:r>
    </w:p>
    <w:p>
      <w:pPr>
        <w:numPr>
          <w:ilvl w:val="0"/>
          <w:numId w:val="0"/>
        </w:numPr>
        <w:ind w:firstLine="640" w:firstLineChars="200"/>
        <w:rPr>
          <w:rFonts w:hint="eastAsia" w:eastAsiaTheme="minorEastAsia"/>
          <w:sz w:val="32"/>
          <w:szCs w:val="32"/>
          <w:lang w:val="en-US" w:eastAsia="zh-CN"/>
        </w:rPr>
      </w:pPr>
    </w:p>
    <w:p>
      <w:r>
        <w:drawing>
          <wp:inline distT="0" distB="0" distL="114300" distR="114300">
            <wp:extent cx="5268595" cy="2694940"/>
            <wp:effectExtent l="0" t="0" r="8255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94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9230" cy="2580005"/>
            <wp:effectExtent l="0" t="0" r="7620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b/>
          <w:bCs/>
          <w:color w:val="FF0000"/>
          <w:sz w:val="32"/>
          <w:szCs w:val="32"/>
        </w:rPr>
      </w:pPr>
      <w:r>
        <w:rPr>
          <w:rFonts w:hint="eastAsia"/>
          <w:b/>
          <w:bCs/>
          <w:color w:val="FF0000"/>
          <w:sz w:val="32"/>
          <w:szCs w:val="32"/>
        </w:rPr>
        <w:t>注:如果是远程评标的项目需要分别两次添</w:t>
      </w:r>
      <w:r>
        <w:rPr>
          <w:rFonts w:hint="eastAsia"/>
          <w:b/>
          <w:bCs/>
          <w:color w:val="FF0000"/>
          <w:sz w:val="32"/>
          <w:szCs w:val="32"/>
          <w:lang w:eastAsia="zh-CN"/>
        </w:rPr>
        <w:t>写所需</w:t>
      </w:r>
      <w:r>
        <w:rPr>
          <w:rFonts w:hint="eastAsia"/>
          <w:b/>
          <w:bCs/>
          <w:color w:val="FF0000"/>
          <w:sz w:val="32"/>
          <w:szCs w:val="32"/>
        </w:rPr>
        <w:t>专业，一次</w:t>
      </w:r>
      <w:r>
        <w:rPr>
          <w:rFonts w:hint="eastAsia"/>
          <w:b/>
          <w:bCs/>
          <w:color w:val="FF0000"/>
          <w:sz w:val="32"/>
          <w:szCs w:val="32"/>
          <w:lang w:eastAsia="zh-CN"/>
        </w:rPr>
        <w:t>主场</w:t>
      </w:r>
      <w:r>
        <w:rPr>
          <w:rFonts w:hint="eastAsia"/>
          <w:b/>
          <w:bCs/>
          <w:color w:val="FF0000"/>
          <w:sz w:val="32"/>
          <w:szCs w:val="32"/>
        </w:rPr>
        <w:t>专家</w:t>
      </w:r>
      <w:r>
        <w:rPr>
          <w:rFonts w:hint="eastAsia"/>
          <w:b/>
          <w:bCs/>
          <w:color w:val="FF0000"/>
          <w:sz w:val="32"/>
          <w:szCs w:val="32"/>
          <w:lang w:eastAsia="zh-CN"/>
        </w:rPr>
        <w:t>、</w:t>
      </w:r>
      <w:r>
        <w:rPr>
          <w:rFonts w:hint="eastAsia"/>
          <w:b/>
          <w:bCs/>
          <w:color w:val="FF0000"/>
          <w:sz w:val="32"/>
          <w:szCs w:val="32"/>
        </w:rPr>
        <w:t>一次</w:t>
      </w:r>
      <w:r>
        <w:rPr>
          <w:rFonts w:hint="eastAsia"/>
          <w:b/>
          <w:bCs/>
          <w:color w:val="FF0000"/>
          <w:sz w:val="32"/>
          <w:szCs w:val="32"/>
          <w:lang w:eastAsia="zh-CN"/>
        </w:rPr>
        <w:t>客场</w:t>
      </w:r>
      <w:r>
        <w:rPr>
          <w:rFonts w:hint="eastAsia"/>
          <w:b/>
          <w:bCs/>
          <w:color w:val="FF0000"/>
          <w:sz w:val="32"/>
          <w:szCs w:val="32"/>
        </w:rPr>
        <w:t>专家，添加</w:t>
      </w:r>
      <w:r>
        <w:rPr>
          <w:rFonts w:hint="eastAsia"/>
          <w:b/>
          <w:bCs/>
          <w:color w:val="FF0000"/>
          <w:sz w:val="32"/>
          <w:szCs w:val="32"/>
          <w:lang w:eastAsia="zh-CN"/>
        </w:rPr>
        <w:t>时</w:t>
      </w:r>
      <w:r>
        <w:rPr>
          <w:rFonts w:hint="eastAsia"/>
          <w:b/>
          <w:bCs/>
          <w:color w:val="FF0000"/>
          <w:sz w:val="32"/>
          <w:szCs w:val="32"/>
        </w:rPr>
        <w:t>选择好对应的评委地区、进场交易中心、评标地点及专业。</w:t>
      </w:r>
    </w:p>
    <w:p>
      <w:pPr>
        <w:ind w:left="640" w:hanging="640" w:hangingChars="20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9230" cy="2839085"/>
            <wp:effectExtent l="0" t="0" r="7620" b="184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t>4、</w:t>
      </w:r>
      <w:r>
        <w:rPr>
          <w:rFonts w:hint="eastAsia"/>
          <w:sz w:val="32"/>
          <w:szCs w:val="32"/>
        </w:rPr>
        <w:t>填写每个专业所需人数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9230" cy="3549015"/>
            <wp:effectExtent l="0" t="0" r="7620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32"/>
          <w:szCs w:val="32"/>
        </w:rPr>
      </w:pPr>
    </w:p>
    <w:p>
      <w:pPr>
        <w:numPr>
          <w:ilvl w:val="0"/>
          <w:numId w:val="0"/>
        </w:numPr>
        <w:ind w:firstLine="643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三、填写</w:t>
      </w:r>
      <w:r>
        <w:rPr>
          <w:rFonts w:hint="eastAsia"/>
          <w:b/>
          <w:bCs/>
          <w:sz w:val="32"/>
          <w:szCs w:val="32"/>
        </w:rPr>
        <w:t>招标人</w:t>
      </w:r>
      <w:r>
        <w:rPr>
          <w:rFonts w:hint="eastAsia"/>
          <w:b/>
          <w:bCs/>
          <w:sz w:val="32"/>
          <w:szCs w:val="32"/>
          <w:lang w:eastAsia="zh-CN"/>
        </w:rPr>
        <w:t>代表（</w:t>
      </w:r>
      <w:r>
        <w:rPr>
          <w:rFonts w:hint="eastAsia"/>
          <w:b/>
          <w:bCs/>
          <w:sz w:val="32"/>
          <w:szCs w:val="32"/>
        </w:rPr>
        <w:t>评委</w:t>
      </w:r>
      <w:r>
        <w:rPr>
          <w:rFonts w:hint="eastAsia"/>
          <w:b/>
          <w:bCs/>
          <w:sz w:val="32"/>
          <w:szCs w:val="32"/>
          <w:lang w:eastAsia="zh-CN"/>
        </w:rPr>
        <w:t>）</w:t>
      </w:r>
      <w:r>
        <w:rPr>
          <w:rFonts w:hint="eastAsia"/>
          <w:b/>
          <w:bCs/>
          <w:sz w:val="32"/>
          <w:szCs w:val="32"/>
        </w:rPr>
        <w:t>信息</w:t>
      </w:r>
      <w:r>
        <w:rPr>
          <w:rFonts w:hint="eastAsia"/>
          <w:b/>
          <w:bCs/>
          <w:sz w:val="32"/>
          <w:szCs w:val="32"/>
          <w:lang w:eastAsia="zh-CN"/>
        </w:rPr>
        <w:t>。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9230" cy="2839085"/>
            <wp:effectExtent l="0" t="0" r="7620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9230" cy="2839085"/>
            <wp:effectExtent l="0" t="0" r="7620" b="184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color w:val="auto"/>
          <w:sz w:val="32"/>
          <w:szCs w:val="32"/>
          <w:highlight w:val="none"/>
        </w:rPr>
      </w:pPr>
      <w:r>
        <w:rPr>
          <w:rFonts w:hint="eastAsia"/>
          <w:color w:val="auto"/>
          <w:sz w:val="32"/>
          <w:szCs w:val="32"/>
          <w:highlight w:val="none"/>
          <w:lang w:eastAsia="zh-CN"/>
        </w:rPr>
        <w:t>注：本项必须填写。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 四、</w:t>
      </w:r>
      <w:r>
        <w:rPr>
          <w:rFonts w:hint="eastAsia"/>
          <w:b/>
          <w:bCs/>
          <w:sz w:val="32"/>
          <w:szCs w:val="32"/>
          <w:lang w:eastAsia="zh-CN"/>
        </w:rPr>
        <w:t>提交信息</w:t>
      </w:r>
    </w:p>
    <w:p>
      <w:pPr>
        <w:numPr>
          <w:ilvl w:val="0"/>
          <w:numId w:val="0"/>
        </w:num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t>以上信息全部填写添加完成后，点击【提交信息】或【修改保存】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9230" cy="2320925"/>
            <wp:effectExtent l="0" t="0" r="762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0"/>
        <w:rPr>
          <w:rStyle w:val="35"/>
          <w:rFonts w:hint="eastAsia"/>
          <w:sz w:val="32"/>
          <w:szCs w:val="32"/>
        </w:rPr>
      </w:pPr>
    </w:p>
    <w:p>
      <w:pPr>
        <w:ind w:firstLine="643" w:firstLineChars="200"/>
        <w:jc w:val="left"/>
        <w:outlineLvl w:val="0"/>
        <w:rPr>
          <w:sz w:val="32"/>
          <w:szCs w:val="32"/>
        </w:rPr>
      </w:pPr>
      <w:r>
        <w:rPr>
          <w:rStyle w:val="35"/>
          <w:rFonts w:hint="eastAsia"/>
          <w:sz w:val="32"/>
          <w:szCs w:val="32"/>
          <w:lang w:eastAsia="zh-CN"/>
        </w:rPr>
        <w:t>五、</w:t>
      </w:r>
      <w:r>
        <w:rPr>
          <w:rStyle w:val="35"/>
          <w:rFonts w:hint="eastAsia"/>
          <w:sz w:val="32"/>
          <w:szCs w:val="32"/>
        </w:rPr>
        <w:t>专家抽取及通知</w:t>
      </w:r>
    </w:p>
    <w:p>
      <w:pPr>
        <w:ind w:firstLine="640" w:firstLineChars="200"/>
        <w:rPr>
          <w:rFonts w:hint="eastAsia"/>
          <w:b w:val="0"/>
          <w:bCs w:val="0"/>
          <w:sz w:val="32"/>
          <w:szCs w:val="32"/>
          <w:lang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1、进入</w:t>
      </w:r>
      <w:r>
        <w:rPr>
          <w:rFonts w:hint="eastAsia"/>
          <w:b w:val="0"/>
          <w:bCs w:val="0"/>
          <w:sz w:val="32"/>
          <w:szCs w:val="32"/>
          <w:lang w:eastAsia="zh-CN"/>
        </w:rPr>
        <w:t>抽取通知页面</w:t>
      </w:r>
    </w:p>
    <w:p>
      <w:pPr>
        <w:ind w:firstLine="640" w:firstLineChars="200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</w:rPr>
        <w:t>在【工程业务】--【专家抽取】菜单下点击【自动通知】点击相应项目后的</w:t>
      </w:r>
      <w:r>
        <w:rPr>
          <w:rFonts w:hint="eastAsia"/>
          <w:sz w:val="32"/>
          <w:szCs w:val="32"/>
          <w:lang w:eastAsia="zh-CN"/>
        </w:rPr>
        <w:t>【</w:t>
      </w:r>
      <w:r>
        <w:rPr>
          <w:rFonts w:hint="eastAsia"/>
          <w:sz w:val="32"/>
          <w:szCs w:val="32"/>
        </w:rPr>
        <w:t>操作</w:t>
      </w:r>
      <w:r>
        <w:rPr>
          <w:rFonts w:hint="eastAsia"/>
          <w:sz w:val="32"/>
          <w:szCs w:val="32"/>
          <w:lang w:eastAsia="zh-CN"/>
        </w:rPr>
        <w:t>】</w:t>
      </w:r>
      <w:r>
        <w:rPr>
          <w:rFonts w:hint="eastAsia"/>
          <w:sz w:val="32"/>
          <w:szCs w:val="32"/>
        </w:rPr>
        <w:t>按钮进入抽取通知页面</w:t>
      </w:r>
      <w:r>
        <w:rPr>
          <w:rFonts w:hint="eastAsia"/>
          <w:sz w:val="32"/>
          <w:szCs w:val="32"/>
          <w:lang w:eastAsia="zh-CN"/>
        </w:rPr>
        <w:t>。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9230" cy="2441575"/>
            <wp:effectExtent l="0" t="0" r="7620" b="158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2、</w:t>
      </w:r>
      <w:r>
        <w:rPr>
          <w:rFonts w:hint="eastAsia"/>
          <w:sz w:val="32"/>
          <w:szCs w:val="32"/>
        </w:rPr>
        <w:t>点击【抽取评委】,页面会跳到抽取页面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9230" cy="2441575"/>
            <wp:effectExtent l="0" t="0" r="7620" b="158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3、</w:t>
      </w:r>
      <w:r>
        <w:rPr>
          <w:rFonts w:hint="eastAsia"/>
          <w:sz w:val="32"/>
          <w:szCs w:val="32"/>
        </w:rPr>
        <w:t>点击页面最下方的【抽取】按钮。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9230" cy="2345055"/>
            <wp:effectExtent l="0" t="0" r="7620" b="171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4、</w:t>
      </w:r>
      <w:r>
        <w:rPr>
          <w:rFonts w:hint="eastAsia"/>
          <w:sz w:val="32"/>
          <w:szCs w:val="32"/>
        </w:rPr>
        <w:t>抽取完成后点击【通知评委】跳转到通知页面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9230" cy="2839085"/>
            <wp:effectExtent l="0" t="0" r="7620" b="1841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>5、</w:t>
      </w:r>
      <w:r>
        <w:rPr>
          <w:rFonts w:hint="eastAsia"/>
          <w:sz w:val="32"/>
          <w:szCs w:val="32"/>
        </w:rPr>
        <w:t>在通知页面，点击【开始通知】，系统会自动通知评委</w:t>
      </w:r>
      <w:r>
        <w:rPr>
          <w:rFonts w:hint="eastAsia"/>
          <w:sz w:val="32"/>
          <w:szCs w:val="32"/>
          <w:lang w:eastAsia="zh-CN"/>
        </w:rPr>
        <w:t>。当项目</w:t>
      </w:r>
      <w:r>
        <w:rPr>
          <w:rFonts w:hint="eastAsia"/>
          <w:sz w:val="32"/>
          <w:szCs w:val="32"/>
        </w:rPr>
        <w:t>是远程评标</w:t>
      </w:r>
      <w:r>
        <w:rPr>
          <w:rFonts w:hint="eastAsia"/>
          <w:sz w:val="32"/>
          <w:szCs w:val="32"/>
          <w:lang w:eastAsia="zh-CN"/>
        </w:rPr>
        <w:t>时</w:t>
      </w:r>
      <w:r>
        <w:rPr>
          <w:rFonts w:hint="eastAsia"/>
          <w:sz w:val="32"/>
          <w:szCs w:val="32"/>
        </w:rPr>
        <w:t>，系统会先通知主场评委，待主场确认参加评委数等于主场申请评委数即主场专家抽取完成后，系统再开始通知客场评委。</w:t>
      </w:r>
    </w:p>
    <w:p>
      <w:pPr>
        <w:ind w:firstLine="643" w:firstLineChars="200"/>
        <w:rPr>
          <w:rFonts w:hint="eastAsia"/>
          <w:b/>
          <w:bCs/>
          <w:color w:val="FF0000"/>
          <w:sz w:val="32"/>
          <w:szCs w:val="32"/>
        </w:rPr>
      </w:pP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9230" cy="2839085"/>
            <wp:effectExtent l="0" t="0" r="7620" b="1841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ind w:firstLine="643" w:firstLineChars="200"/>
        <w:jc w:val="left"/>
        <w:outlineLvl w:val="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六、领取评标专家签到表</w:t>
      </w:r>
      <w:bookmarkStart w:id="0" w:name="_GoBack"/>
      <w:bookmarkEnd w:id="0"/>
    </w:p>
    <w:p>
      <w:pPr>
        <w:numPr>
          <w:ilvl w:val="0"/>
          <w:numId w:val="0"/>
        </w:numPr>
        <w:ind w:firstLine="640" w:firstLineChars="200"/>
        <w:rPr>
          <w:rFonts w:hint="default"/>
          <w:sz w:val="32"/>
          <w:szCs w:val="32"/>
          <w:lang w:val="en-US"/>
        </w:rPr>
      </w:pPr>
      <w:r>
        <w:rPr>
          <w:rFonts w:hint="eastAsia"/>
          <w:sz w:val="32"/>
          <w:szCs w:val="32"/>
          <w:lang w:eastAsia="zh-CN"/>
        </w:rPr>
        <w:t>评标</w:t>
      </w:r>
      <w:r>
        <w:rPr>
          <w:rFonts w:hint="eastAsia"/>
          <w:sz w:val="32"/>
          <w:szCs w:val="32"/>
          <w:lang w:val="en-US" w:eastAsia="zh-CN"/>
        </w:rPr>
        <w:t>专家签到表</w:t>
      </w:r>
      <w:r>
        <w:rPr>
          <w:rFonts w:hint="eastAsia"/>
          <w:sz w:val="32"/>
          <w:szCs w:val="32"/>
        </w:rPr>
        <w:t>由</w:t>
      </w:r>
      <w:r>
        <w:rPr>
          <w:rFonts w:hint="eastAsia"/>
          <w:sz w:val="32"/>
          <w:szCs w:val="32"/>
          <w:lang w:eastAsia="zh-CN"/>
        </w:rPr>
        <w:t>各级公共资源</w:t>
      </w:r>
      <w:r>
        <w:rPr>
          <w:rFonts w:hint="eastAsia"/>
          <w:sz w:val="32"/>
          <w:szCs w:val="32"/>
        </w:rPr>
        <w:t>交易中心专家抽取窗口</w:t>
      </w:r>
      <w:r>
        <w:rPr>
          <w:rFonts w:hint="eastAsia"/>
          <w:sz w:val="32"/>
          <w:szCs w:val="32"/>
          <w:lang w:eastAsia="zh-CN"/>
        </w:rPr>
        <w:t>密封</w:t>
      </w:r>
      <w:r>
        <w:rPr>
          <w:rFonts w:hint="eastAsia"/>
          <w:sz w:val="32"/>
          <w:szCs w:val="32"/>
        </w:rPr>
        <w:t>打印</w:t>
      </w:r>
      <w:r>
        <w:rPr>
          <w:rFonts w:hint="eastAsia"/>
          <w:sz w:val="32"/>
          <w:szCs w:val="32"/>
          <w:lang w:eastAsia="zh-CN"/>
        </w:rPr>
        <w:t>，并送到评标区，招标人或招标代理机构存储通讯工具后进入评标区后，在评标区工作台领取评标专家签到表。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8CA6F19"/>
    <w:multiLevelType w:val="singleLevel"/>
    <w:tmpl w:val="C8CA6F19"/>
    <w:lvl w:ilvl="0" w:tentative="0">
      <w:start w:val="1"/>
      <w:numFmt w:val="chineseCounting"/>
      <w:pStyle w:val="30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77B"/>
    <w:rsid w:val="00802391"/>
    <w:rsid w:val="0087577B"/>
    <w:rsid w:val="00D618D1"/>
    <w:rsid w:val="01E17D10"/>
    <w:rsid w:val="05473591"/>
    <w:rsid w:val="073F6760"/>
    <w:rsid w:val="08503FA1"/>
    <w:rsid w:val="141E5C32"/>
    <w:rsid w:val="17F64095"/>
    <w:rsid w:val="24160760"/>
    <w:rsid w:val="257C4948"/>
    <w:rsid w:val="2C9C52B0"/>
    <w:rsid w:val="2FA02289"/>
    <w:rsid w:val="39BB79BD"/>
    <w:rsid w:val="3F88216E"/>
    <w:rsid w:val="44C9289C"/>
    <w:rsid w:val="45B8384B"/>
    <w:rsid w:val="51FE5117"/>
    <w:rsid w:val="60FF47FF"/>
    <w:rsid w:val="6FAC65BD"/>
    <w:rsid w:val="7255007B"/>
    <w:rsid w:val="72CB55C0"/>
    <w:rsid w:val="79FA6464"/>
    <w:rsid w:val="7BC63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2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33"/>
    <w:semiHidden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34"/>
    <w:semiHidden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link w:val="35"/>
    <w:unhideWhenUsed/>
    <w:qFormat/>
    <w:uiPriority w:val="0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able of authorities"/>
    <w:basedOn w:val="1"/>
    <w:next w:val="1"/>
    <w:qFormat/>
    <w:uiPriority w:val="0"/>
    <w:pPr>
      <w:ind w:left="420" w:leftChars="2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link w:val="3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2"/>
    <w:basedOn w:val="1"/>
    <w:next w:val="1"/>
    <w:qFormat/>
    <w:uiPriority w:val="0"/>
    <w:pPr>
      <w:spacing w:line="360" w:lineRule="auto"/>
      <w:jc w:val="center"/>
    </w:pPr>
    <w:rPr>
      <w:rFonts w:ascii="Times New Roman" w:hAnsi="Times New Roman" w:eastAsia="宋体" w:cs="Times New Roman"/>
      <w:b/>
      <w:kern w:val="20"/>
      <w:sz w:val="32"/>
      <w:szCs w:val="22"/>
    </w:rPr>
  </w:style>
  <w:style w:type="paragraph" w:styleId="11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FollowedHyperlink"/>
    <w:basedOn w:val="12"/>
    <w:qFormat/>
    <w:uiPriority w:val="0"/>
    <w:rPr>
      <w:color w:val="800080"/>
      <w:u w:val="none"/>
    </w:rPr>
  </w:style>
  <w:style w:type="character" w:styleId="15">
    <w:name w:val="Emphasis"/>
    <w:basedOn w:val="12"/>
    <w:qFormat/>
    <w:uiPriority w:val="0"/>
    <w:rPr>
      <w:b/>
    </w:rPr>
  </w:style>
  <w:style w:type="character" w:styleId="16">
    <w:name w:val="HTML Definition"/>
    <w:basedOn w:val="12"/>
    <w:qFormat/>
    <w:uiPriority w:val="0"/>
  </w:style>
  <w:style w:type="character" w:styleId="17">
    <w:name w:val="HTML Typewriter"/>
    <w:basedOn w:val="12"/>
    <w:qFormat/>
    <w:uiPriority w:val="0"/>
    <w:rPr>
      <w:rFonts w:hint="default" w:ascii="monospace" w:hAnsi="monospace" w:eastAsia="monospace" w:cs="monospace"/>
      <w:sz w:val="20"/>
    </w:rPr>
  </w:style>
  <w:style w:type="character" w:styleId="18">
    <w:name w:val="HTML Acronym"/>
    <w:basedOn w:val="12"/>
    <w:qFormat/>
    <w:uiPriority w:val="0"/>
  </w:style>
  <w:style w:type="character" w:styleId="19">
    <w:name w:val="HTML Variable"/>
    <w:basedOn w:val="12"/>
    <w:qFormat/>
    <w:uiPriority w:val="0"/>
  </w:style>
  <w:style w:type="character" w:styleId="20">
    <w:name w:val="Hyperlink"/>
    <w:basedOn w:val="12"/>
    <w:qFormat/>
    <w:uiPriority w:val="0"/>
    <w:rPr>
      <w:color w:val="0000FF"/>
      <w:u w:val="none"/>
    </w:rPr>
  </w:style>
  <w:style w:type="character" w:styleId="21">
    <w:name w:val="HTML Code"/>
    <w:basedOn w:val="12"/>
    <w:qFormat/>
    <w:uiPriority w:val="0"/>
    <w:rPr>
      <w:rFonts w:hint="default" w:ascii="monospace" w:hAnsi="monospace" w:eastAsia="monospace" w:cs="monospace"/>
      <w:sz w:val="20"/>
    </w:rPr>
  </w:style>
  <w:style w:type="character" w:styleId="22">
    <w:name w:val="HTML Cite"/>
    <w:basedOn w:val="12"/>
    <w:qFormat/>
    <w:uiPriority w:val="0"/>
  </w:style>
  <w:style w:type="character" w:styleId="23">
    <w:name w:val="HTML Keyboard"/>
    <w:basedOn w:val="12"/>
    <w:qFormat/>
    <w:uiPriority w:val="0"/>
    <w:rPr>
      <w:rFonts w:hint="default" w:ascii="monospace" w:hAnsi="monospace" w:eastAsia="monospace" w:cs="monospace"/>
      <w:sz w:val="20"/>
    </w:rPr>
  </w:style>
  <w:style w:type="character" w:styleId="24">
    <w:name w:val="HTML Sample"/>
    <w:basedOn w:val="12"/>
    <w:qFormat/>
    <w:uiPriority w:val="0"/>
    <w:rPr>
      <w:rFonts w:ascii="monospace" w:hAnsi="monospace" w:eastAsia="monospace" w:cs="monospace"/>
    </w:rPr>
  </w:style>
  <w:style w:type="paragraph" w:customStyle="1" w:styleId="26">
    <w:name w:val="规范-页脚"/>
    <w:basedOn w:val="8"/>
    <w:qFormat/>
    <w:uiPriority w:val="0"/>
    <w:pPr>
      <w:jc w:val="center"/>
    </w:pPr>
    <w:rPr>
      <w:rFonts w:eastAsia="宋体" w:cs="Times New Roman"/>
      <w:szCs w:val="18"/>
    </w:rPr>
  </w:style>
  <w:style w:type="paragraph" w:customStyle="1" w:styleId="27">
    <w:name w:val="规范-目录内容"/>
    <w:basedOn w:val="7"/>
    <w:qFormat/>
    <w:uiPriority w:val="0"/>
    <w:rPr>
      <w:rFonts w:ascii="Times New Roman" w:hAnsi="Times New Roman" w:eastAsia="宋体" w:cs="Times New Roman"/>
      <w:szCs w:val="22"/>
    </w:rPr>
  </w:style>
  <w:style w:type="paragraph" w:customStyle="1" w:styleId="28">
    <w:name w:val="规范-正文内容"/>
    <w:basedOn w:val="1"/>
    <w:link w:val="29"/>
    <w:qFormat/>
    <w:uiPriority w:val="0"/>
    <w:pPr>
      <w:spacing w:line="360" w:lineRule="auto"/>
      <w:ind w:firstLine="1166" w:firstLineChars="200"/>
      <w:jc w:val="left"/>
    </w:pPr>
    <w:rPr>
      <w:rFonts w:eastAsia="宋体" w:cs="Times New Roman"/>
      <w:szCs w:val="21"/>
    </w:rPr>
  </w:style>
  <w:style w:type="character" w:customStyle="1" w:styleId="29">
    <w:name w:val="规范-正文内容 Char"/>
    <w:link w:val="28"/>
    <w:qFormat/>
    <w:uiPriority w:val="0"/>
    <w:rPr>
      <w:rFonts w:eastAsia="宋体" w:cs="Times New Roman" w:asciiTheme="minorHAnsi" w:hAnsiTheme="minorHAnsi"/>
      <w:szCs w:val="21"/>
    </w:rPr>
  </w:style>
  <w:style w:type="paragraph" w:customStyle="1" w:styleId="30">
    <w:name w:val="规范-小标题第一级"/>
    <w:basedOn w:val="1"/>
    <w:link w:val="31"/>
    <w:qFormat/>
    <w:uiPriority w:val="0"/>
    <w:pPr>
      <w:numPr>
        <w:ilvl w:val="0"/>
        <w:numId w:val="1"/>
      </w:numPr>
      <w:spacing w:before="120" w:after="120" w:line="360" w:lineRule="auto"/>
      <w:ind w:firstLine="0"/>
      <w:outlineLvl w:val="0"/>
    </w:pPr>
    <w:rPr>
      <w:rFonts w:eastAsia="宋体" w:cs="Times New Roman"/>
      <w:b/>
      <w:sz w:val="32"/>
      <w:szCs w:val="22"/>
    </w:rPr>
  </w:style>
  <w:style w:type="character" w:customStyle="1" w:styleId="31">
    <w:name w:val="规范-小标题第一级 Char"/>
    <w:link w:val="30"/>
    <w:qFormat/>
    <w:uiPriority w:val="0"/>
    <w:rPr>
      <w:rFonts w:eastAsia="宋体" w:cs="Times New Roman" w:asciiTheme="minorHAnsi" w:hAnsiTheme="minorHAnsi"/>
      <w:b/>
      <w:sz w:val="32"/>
      <w:szCs w:val="22"/>
    </w:rPr>
  </w:style>
  <w:style w:type="character" w:customStyle="1" w:styleId="32">
    <w:name w:val="标题 1 字符"/>
    <w:link w:val="2"/>
    <w:qFormat/>
    <w:uiPriority w:val="0"/>
    <w:rPr>
      <w:b/>
      <w:kern w:val="44"/>
      <w:sz w:val="44"/>
    </w:rPr>
  </w:style>
  <w:style w:type="character" w:customStyle="1" w:styleId="33">
    <w:name w:val="标题 2 字符"/>
    <w:link w:val="3"/>
    <w:qFormat/>
    <w:uiPriority w:val="0"/>
    <w:rPr>
      <w:rFonts w:ascii="Arial" w:hAnsi="Arial" w:eastAsia="黑体"/>
      <w:b/>
      <w:sz w:val="32"/>
    </w:rPr>
  </w:style>
  <w:style w:type="character" w:customStyle="1" w:styleId="34">
    <w:name w:val="标题 3 字符"/>
    <w:link w:val="4"/>
    <w:qFormat/>
    <w:uiPriority w:val="0"/>
    <w:rPr>
      <w:b/>
      <w:sz w:val="32"/>
    </w:rPr>
  </w:style>
  <w:style w:type="character" w:customStyle="1" w:styleId="35">
    <w:name w:val="标题 5 字符"/>
    <w:link w:val="6"/>
    <w:qFormat/>
    <w:uiPriority w:val="0"/>
    <w:rPr>
      <w:b/>
      <w:sz w:val="28"/>
    </w:rPr>
  </w:style>
  <w:style w:type="character" w:customStyle="1" w:styleId="36">
    <w:name w:val="页眉 字符"/>
    <w:basedOn w:val="12"/>
    <w:link w:val="9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308</Words>
  <Characters>309</Characters>
  <Lines>14</Lines>
  <Paragraphs>15</Paragraphs>
  <TotalTime>2</TotalTime>
  <ScaleCrop>false</ScaleCrop>
  <LinksUpToDate>false</LinksUpToDate>
  <CharactersWithSpaces>602</CharactersWithSpaces>
  <Application>WPS Office_10.8.2.6784_F1E327BC-269C-435d-A152-05C5408002CA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2019-11-10T08:28:00Z</dcterms:created>
  <dc:creator>Administrator</dc:creator>
  <cp:lastModifiedBy>NTKO</cp:lastModifiedBy>
  <cp:lastPrinted>2020-02-24T02:42:00Z</cp:lastPrinted>
  <dcterms:modified xsi:type="dcterms:W3CDTF">2021-08-12T08:16:22Z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2052-10.8.2.6784</vt:lpwstr>
  </property>
  <property fmtid="{D5CDD505-2E9C-101B-9397-08002B2CF9AE}" pid="3" name="ICV">
    <vt:lpwstr>8FDEB7D5E1B14C4598FAAEE1F9BDAF2E</vt:lpwstr>
  </property>
</Properties>
</file>