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宋体" w:hAnsi="宋体" w:eastAsia="宋体" w:cs="宋体"/>
          <w:b w:val="0"/>
          <w:bCs/>
          <w:sz w:val="28"/>
          <w:szCs w:val="28"/>
        </w:rPr>
      </w:pPr>
      <w:r>
        <w:rPr>
          <w:rFonts w:hint="eastAsia" w:ascii="方正小标宋简体" w:hAnsi="方正小标宋简体" w:eastAsia="方正小标宋简体" w:cs="方正小标宋简体"/>
          <w:b w:val="0"/>
          <w:bCs/>
          <w:sz w:val="44"/>
          <w:szCs w:val="44"/>
        </w:rPr>
        <w:t>政府采购货物</w:t>
      </w:r>
      <w:r>
        <w:rPr>
          <w:rFonts w:hint="eastAsia" w:ascii="方正小标宋简体" w:hAnsi="方正小标宋简体" w:eastAsia="方正小标宋简体" w:cs="方正小标宋简体"/>
          <w:b w:val="0"/>
          <w:bCs/>
          <w:sz w:val="44"/>
          <w:szCs w:val="44"/>
        </w:rPr>
        <w:t>和服务招标投标管理办法</w:t>
      </w:r>
    </w:p>
    <w:p>
      <w:pPr>
        <w:pStyle w:val="3"/>
        <w:keepNext w:val="0"/>
        <w:keepLines w:val="0"/>
        <w:widowControl/>
        <w:suppressLineNumbers w:val="0"/>
        <w:jc w:val="center"/>
        <w:rPr>
          <w:rFonts w:hint="eastAsia" w:eastAsiaTheme="minorEastAsia"/>
          <w:lang w:eastAsia="zh-CN"/>
        </w:rPr>
      </w:pPr>
      <w:bookmarkStart w:id="0" w:name="_GoBack"/>
      <w:r>
        <w:rPr>
          <w:rFonts w:hint="eastAsia" w:ascii="宋体" w:hAnsi="宋体" w:eastAsia="宋体" w:cs="宋体"/>
          <w:i w:val="0"/>
          <w:iCs w:val="0"/>
          <w:caps w:val="0"/>
          <w:color w:val="333333"/>
          <w:spacing w:val="0"/>
          <w:sz w:val="28"/>
          <w:szCs w:val="28"/>
          <w:shd w:val="clear" w:fill="FFFFFF"/>
          <w:lang w:val="en-US" w:eastAsia="zh-CN"/>
        </w:rPr>
        <w:t>财政部令第87号</w:t>
      </w:r>
      <w:bookmarkEnd w:id="0"/>
      <w:r>
        <w:t>　　</w:t>
      </w:r>
    </w:p>
    <w:p>
      <w:pPr>
        <w:pStyle w:val="3"/>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r>
        <w:rPr>
          <w:rStyle w:val="6"/>
          <w:rFonts w:hint="eastAsia" w:ascii="微软雅黑" w:hAnsi="微软雅黑" w:eastAsia="微软雅黑" w:cs="微软雅黑"/>
          <w:b/>
          <w:bCs w:val="0"/>
          <w:sz w:val="28"/>
          <w:szCs w:val="28"/>
        </w:rPr>
        <w:t>第一章　总　则</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第二条　本办法适用于在中华人民共和国境内开展政府采购货物和服务（以下简称货物服务）招标投标活动。</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第三条　货物服务招标分为公开招标和邀请招标。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公开招标，是指采购人依法以招标公告的方式邀请非特定的供应商参加投标的采购方式。</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邀请招标，是指采购人依法从符合相应资格条件的供应商中随机抽取3家以上供应商，并以投标邀请书的方式邀请其参加投标的采购方式。</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第四条　属于地方预算的政府采购项目,省、自治区、直辖市人民政府根据实际情况，可以确定分别适用于本行政区域省级、设区的市级、县级公开招标数额标准。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第五条　采购人应当在货物服务招标投标活动中落实节约能源、保护环境、扶持不发达地区和少数民族地区、促进中小企业发展等政府采购政策。</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采购人不得向供应商索要或者接受其给予的赠品、回扣或者与采购无关的其他商品、服务。</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第七条　采购人应当按照财政部制定的《政府采购品目分类目录》确定采购项目属性。按照《政府采购品目分类目录》无法确定的，按照有利于采购项目实施的原则确定。</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第八条　采购人委托采购代理机构代理招标的，采购代理机构应当在采购人委托的范围内依法开展采购活动。</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采购代理机构及其分支机构不得在所代理的采购项目中投标或者代理投标，不得为所代理的采购项目的投标人参加本项目提供投标咨询。</w:t>
      </w:r>
    </w:p>
    <w:p>
      <w:pPr>
        <w:pStyle w:val="3"/>
        <w:keepNext w:val="0"/>
        <w:keepLines w:val="0"/>
        <w:widowControl/>
        <w:suppressLineNumbers w:val="0"/>
        <w:jc w:val="center"/>
        <w:rPr>
          <w:rStyle w:val="6"/>
          <w:rFonts w:hint="eastAsia" w:ascii="微软雅黑" w:hAnsi="微软雅黑" w:eastAsia="微软雅黑" w:cs="微软雅黑"/>
          <w:b/>
          <w:bCs w:val="0"/>
          <w:sz w:val="28"/>
          <w:szCs w:val="28"/>
        </w:rPr>
      </w:pPr>
      <w:r>
        <w:rPr>
          <w:rStyle w:val="6"/>
          <w:rFonts w:hint="eastAsia" w:ascii="微软雅黑" w:hAnsi="微软雅黑" w:eastAsia="微软雅黑" w:cs="微软雅黑"/>
          <w:b/>
          <w:bCs w:val="0"/>
          <w:sz w:val="28"/>
          <w:szCs w:val="28"/>
        </w:rPr>
        <w:t>第二章　招　标</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第九条　未纳入集中采购目录的政府采购项目，采购人可以自行招标，也可以委托采购代理机构在委托的范围内代理招标。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采购人自行组织开展招标活动的，应当符合下列条件：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（一）有编制招标文件、组织招标的能力和条件；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（二）有与采购项目专业性相适应的专业人员。</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第十条　采购人应当对采购标的的市场技术或者服务水平、供应、价格等情况进行市场调查，根据调查情况、资产配置标准等科学、合理地确定采购需求，进行价格测算。</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第十一条　采购需求应当完整、明确，包括以下内容：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（一）采购标的需实现的功能或者目标，以及为落实政府采购政策需满足的要求；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（二）采购标的需执行的国家相关标准、行业标准、地方标准或者其他标准、规范；</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（三）采购标的需满足的质量、安全、技术规格、物理特性等要求；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（四）采购标的的数量、采购项目交付或者实施的时间和地点；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（五）采购标的需满足的服务标准、期限、效率等要求；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（六）采购标的的验收标准；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（七）采购标的的其他技术、服务等要求。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第十二条　采购人根据价格测算情况，可以在采购预算额度内合理设定最高限价，但不得设定最低限价。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第十三条　公开招标公告应当包括以下主要内容：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（一）采购人及其委托的采购代理机构的名称、地址和联系方法；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（二）采购项目的名称、预算金额，设定最高限价的，还应当公开最高限价；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（三）采购人的采购需求；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（四）投标人的资格要求；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（五）获取招标文件的时间期限、地点、方式及招标文件售价；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（六）公告期限；</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（七）投标截止时间、开标时间及地点；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（八）采购项目联系人姓名和电话。</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第十四条　采用邀请招标方式的，采购人或者采购代理机构应当通过以下方式产生符合资格条件的供应商名单，并从中随机抽取3家以上供应商向其发出投标邀请书：</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（一）发布资格预审公告征集；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（二）从省级以上人民政府财政部门（以下简称财政部门）建立的供应商库中选取；</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（三）采购人书面推荐。</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采用前款第一项方式产生符合资格条件供应商名单的，采购人或者采购代理机构应当按照资格预审文件载明的标准和方法，对潜在投标人进行资格预审。</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采用第一款第二项或者第三项方式产生符合资格条件供应商名单的，备选的符合资格条件供应商总数不得少于拟随机抽取供应商总数的两倍。</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随机抽取是指通过抽签等能够保证所有符合资格条件供应商机会均等的方式选定供应商。随机抽取供应商时，应当有不少于两名采购人工作人员在场监督，并形成书面记录，随采购文件一并存档。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投标邀请书应当同时向所有受邀请的供应商发出。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第十五条　资格预审公告应当包括以下主要内容：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（一）本办法第十三条第一至四项、第六项和第八项内容；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（二）获取资格预审文件的时间期限、地点、方式；</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（三）提交资格预审申请文件的截止时间、地点及资格预审日期。</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第十六条　招标公告、资格预审公告的公告期限为5个工作日。公告内容应当以省级以上财政部门指定媒体发布的公告为准。公告期限自省级以上财政部门指定媒体最先发布公告之日起算。</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公开招标进行资格预审的，招标公告和资格预审公告可以合并发布，招标文件应当向所有通过资格预审的供应商提供。</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第十九条　采购人或者采购代理机构应当根据采购项目的实施要求，在招标公告、资格预审公告或者投标邀请书中载明是否接受联合体投标。如未载明，不得拒绝联合体投标。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第二十条　采购人或者采购代理机构应当根据采购项目的特点和采购需求编制招标文件。招标文件应当包括以下主要内容：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（一）投标邀请；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（二）投标人须知（包括投标文件的密封、签署、盖章要求等）；</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（三）投标人应当提交的资格、资信证明文件；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（四）为落实政府采购政策，采购标的需满足的要求，以及投标人须提供的证明材料；</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（五）投标文件编制要求、投标报价要求和投标保证金交纳、退还方式以及不予退还投标保证金的情形；</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（六）采购项目预算金额，设定最高限价的，还应当公开最高限价；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（七）采购项目的技术规格、数量、服务标准、验收等要求，包括附件、图纸等；</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（八）拟签订的合同文本；</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（九）货物、服务提供的时间、地点、方式；</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（十）采购资金的支付方式、时间、条件；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（十一）评标方法、评标标准和投标无效情形；</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（十二）投标有效期；</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（十三）投标截止时间、开标时间及地点；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（十四）采购代理机构代理费用的收取标准和方式；</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（十五）投标人信用信息查询渠道及截止时点、信用信息查询记录和证据留存的具体方式、信用信息的使用规则等；</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（十六）省级以上财政部门规定的其他事项。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对于不允许偏离的实质性要求和条件，采购人或者采购代理机构应当在招标文件中规定，并以醒目的方式标明。</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第二十一条　采购人或者采购代理机构应当根据采购项目的特点和采购需求编制资格预审文件。资格预审文件应当包括以下主要内容：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（一）资格预审邀请；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（二）申请人须知；</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（三）申请人的资格要求；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（四）资格审核标准和方法；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（五）申请人应当提供的资格预审申请文件的内容和格式；</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（六）提交资格预审申请文件的方式、截止时间、地点及资格审核日期；</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（七）申请人信用信息查询渠道及截止时点、信用信息查询记录和证据留存的具体方式、信用信息的使用规则等内容；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（八）省级以上财政部门规定的其他事项。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资格预审文件应当免费提供。</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第二十二条　采购人、采购代理机构一般不得要求投标人提供样品，仅凭书面方式不能准确描述采购需求或者需要对样品进行主观判断以确认是否满足采购需求等特殊情况除外。</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采购活动结束后，对于未中标人提供的样品，应当及时退还或者经未中标人同意后自行处理；对于中标人提供的样品，应当按照招标文件的规定进行保管、封存，并作为履约验收的参考。</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第二十四条　招标文件售价应当按照弥补制作、邮寄成本的原则确定，不得以营利为目的，不得以招标采购金额作为确定招标文件售价的依据。</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第二十五条　招标文件、资格预审文件的内容不得违反法律、行政法规、强制性标准、政府采购政策，或者违反公开透明、公平竞争、公正和诚实信用原则。</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有前款规定情形，影响潜在投标人投标或者资格预审结果的，采购人或者采购代理机构应当修改招标文件或者资格预审文件后重新招标。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第二十六条　采购人或者采购代理机构可以在招标文件提供期限截止后，组织已获取招标文件的潜在投标人现场考察或者召开开标前答疑会。</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组织现场考察或者召开答疑会的，应当在招标文件中载明，或者在招标文件提供期限截止后以书面形式通知所有获取招标文件的潜在投标人。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第二十八条　投标截止时间前，采购人、采购代理机构和有关人员不得向他人透露已获取招标文件的潜在投标人的名称、数量以及可能影响公平竞争的有关招标投标的其他情况。</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第二十九条　采购人、采购代理机构在发布招标公告、资格预审公告或者发出投标邀请书后，除因重大变故采购任务取消情况外，不得擅自终止招标活动。</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pStyle w:val="3"/>
        <w:keepNext w:val="0"/>
        <w:keepLines w:val="0"/>
        <w:widowControl/>
        <w:suppressLineNumbers w:val="0"/>
        <w:jc w:val="center"/>
        <w:rPr>
          <w:rStyle w:val="6"/>
          <w:rFonts w:hint="eastAsia" w:ascii="微软雅黑" w:hAnsi="微软雅黑" w:eastAsia="微软雅黑" w:cs="微软雅黑"/>
          <w:b/>
          <w:bCs w:val="0"/>
          <w:sz w:val="28"/>
          <w:szCs w:val="28"/>
        </w:rPr>
      </w:pPr>
      <w:r>
        <w:rPr>
          <w:rStyle w:val="6"/>
          <w:rFonts w:hint="eastAsia" w:ascii="微软雅黑" w:hAnsi="微软雅黑" w:eastAsia="微软雅黑" w:cs="微软雅黑"/>
          <w:b/>
          <w:bCs w:val="0"/>
          <w:sz w:val="28"/>
          <w:szCs w:val="28"/>
        </w:rPr>
        <w:t>第三章　投　标</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第三十条　投标人，是指响应招标、参加投标竞争的法人、其他组织或者自然人。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非单一产品采购项目，采购人应当根据采购项目技术构成、产品价格比重等合理确定核心产品，并在招标文件中载明。多家投标人提供的核心产品品牌相同的，按前两款规定处理。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第三十二条　投标人应当按照招标文件的要求编制投标文件。投标文件应当对招标文件提出的要求和条件作出明确响应。</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逾期送达或者未按照招标文件要求密封的投标文件，采购人、采购代理机构应当拒收。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第三十四条　投标人在投标截止时间前，可以对所递交的投标文件进行补充、修改或者撤回，并书面通知采购人或者采购代理机构。补充、修改的内容应当按照招标文件要求签署、盖章、密封后，作为投标文件的组成部分。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第三十六条　投标人应当遵循公平竞争的原则，不得恶意串通，不得妨碍其他投标人的竞争行为，不得损害采购人或者其他投标人的合法权益。</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在评标过程中发现投标人有上述情形的，评标委员会应当认定其投标无效，并书面报告本级财政部门。</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第三十七条　有下列情形之一的，视为投标人串通投标，其投标无效：</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（一）不同投标人的投标文件由同一单位或者个人编制；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（二）不同投标人委托同一单位或者个人办理投标事宜；</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（三）不同投标人的投标文件载明的项目管理成员或者联系人员为同一人；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（四）不同投标人的投标文件异常一致或者投标报价呈规律性差异；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（五）不同投标人的投标文件相互混装；</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（六）不同投标人的投标保证金从同一单位或者个人的账户转出。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采购人或者采购代理机构应当自中标通知书发出之日起5个工作日内退还未中标人的投标保证金，自采购合同签订之日起5个工作日内退还中标人的投标保证金或者转为中标人的履约保证金。</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采购人或者采购代理机构逾期退还投标保证金的，除应当退还投标保证金本金外，还应当按中国人民银行同期贷款基准利率上浮20％后的利率支付超期资金占用费，但因投标人自身原因导致无法及时退还的除外。</w:t>
      </w:r>
    </w:p>
    <w:p>
      <w:pPr>
        <w:pStyle w:val="3"/>
        <w:keepNext w:val="0"/>
        <w:keepLines w:val="0"/>
        <w:widowControl/>
        <w:suppressLineNumbers w:val="0"/>
        <w:jc w:val="center"/>
        <w:rPr>
          <w:rStyle w:val="6"/>
          <w:rFonts w:hint="eastAsia" w:ascii="微软雅黑" w:hAnsi="微软雅黑" w:eastAsia="微软雅黑" w:cs="微软雅黑"/>
          <w:b/>
          <w:bCs w:val="0"/>
          <w:sz w:val="28"/>
          <w:szCs w:val="28"/>
        </w:rPr>
      </w:pPr>
      <w:r>
        <w:rPr>
          <w:rStyle w:val="6"/>
          <w:rFonts w:hint="eastAsia" w:ascii="微软雅黑" w:hAnsi="微软雅黑" w:eastAsia="微软雅黑" w:cs="微软雅黑"/>
          <w:b/>
          <w:bCs w:val="0"/>
          <w:sz w:val="28"/>
          <w:szCs w:val="28"/>
        </w:rPr>
        <w:t>第四章　开标、评标</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第三十九条　开标应当在招标文件确定的提交投标文件截止时间的同一时间进行。开标地点应当为招标文件中预先确定的地点。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采购人或者采购代理机构应当对开标、评标现场活动进行全程录音录像。录音录像应当清晰可辨，音像资料作为采购文件一并存档。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第四十条　开标由采购人或者采购代理机构主持，邀请投标人参加。评标委员会成员不得参加开标活动。</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第四十一条　开标时，应当由投标人或者其推选的代表检查投标文件的密封情况；经确认无误后，由采购人或者采购代理机构工作人员当众拆封，宣布投标人名称、投标价格和招标文件规定的需要宣布的其他内容。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投标人不足3家的，不得开标。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第四十二条　开标过程应当由采购人或者采购代理机构负责记录，由参加开标的各投标人代表和相关工作人员签字确认后随采购文件一并存档。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投标人未参加开标的，视同认可开标结果。</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第四十三条　公开招标数额标准以上的采购项目，投标截止后投标人不足3家或者通过资格审查或符合性审查的投标人不足3家的，除采购任务取消情形外，按照以下方式处理：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（一）招标文件存在不合理条款或者招标程序不符合规定的，采购人、采购代理机构改正后依法重新招标；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（二）招标文件没有不合理条款、招标程序符合规定，需要采用其他采购方式采购的，采购人应当依法报财政部门批准。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第四十四条　公开招标采购项目开标结束后，采购人或者采购代理机构应当依法对投标人的资格进行审查。</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合格投标人不足3家的，不得评标。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第四十五条　采购人或者采购代理机构负责组织评标工作，并履行下列职责：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（一）核对评审专家身份和采购人代表授权函，对评审专家在政府采购活动中的职责履行情况予以记录，并及时将有关违法违规行为向财政部门报告；</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（二）宣布评标纪律；</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（三）公布投标人名单，告知评审专家应当回避的情形；</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（四）组织评标委员会推选评标组长，采购人代表不得担任组长；</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（五）在评标期间采取必要的通讯管理措施，保证评标活动不受外界干扰；</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（六）根据评标委员会的要求介绍政府采购相关政策法规、招标文件；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（七）维护评标秩序，监督评标委员会依照招标文件规定的评标程序、方法和标准进行独立评审，及时制止和纠正采购人代表、评审专家的倾向性言论或者违法违规行为；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（八）核对评标结果，有本办法第六十四条规定情形的，要求评标委员会复核或者书面说明理由，评标委员会拒绝的，应予记录并向本级财政部门报告；</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（九）评审工作完成后，按照规定向评审专家支付劳务报酬和异地评审差旅费，不得向评审专家以外的其他人员支付评审劳务报酬；</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（十）处理与评标有关的其他事项。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采购人可以在评标前说明项目背景和采购需求，说明内容不得含有歧视性、倾向性意见，不得超出招标文件所述范围。说明应当提交书面材料，并随采购文件一并存档。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第四十六条　评标委员会负责具体评标事务，并独立履行下列职责：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（一）审查、评价投标文件是否符合招标文件的商务、技术等实质性要求；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（二）要求投标人对投标文件有关事项作出澄清或者说明；</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（三）对投标文件进行比较和评价；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（四）确定中标候选人名单，以及根据采购人委托直接确定中标人；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（五）向采购人、采购代理机构或者有关部门报告评标中发现的违法行为。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第四十七条　评标委员会由采购人代表和评审专家组成，成员人数应当为5人以上单数，其中评审专家不得少于成员总数的三分之二。</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采购项目符合下列情形之一的，评标委员会成员人数应当为7人以上单数：</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（一）采购预算金额在1000万元以上；</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（二）技术复杂；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（三）社会影响较大。</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评审专家对本单位的采购项目只能作为采购人代表参与评标，本办法第四十八条第二款规定情形除外。采购代理机构工作人员不得参加由本机构代理的政府采购项目的评标。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评标委员会成员名单在评标结果公告前应当保密。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第四十八条　采购人或者采购代理机构应当从省级以上财政部门设立的政府采购评审专家库中，通过随机方式抽取评审专家。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对技术复杂、专业性强的采购项目，通过随机方式难以确定合适评审专家的，经主管预算单位同意，采购人可以自行选定相应专业领域的评审专家。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第四十九条　评标中因评标委员会成员缺席、回避或者健康等特殊原因导致评标委员会组成不符合本办法规定的，采购人或者采购代理机构应当依法补足后继续评标。被更换的评标委员会成员所作出的评标意见无效。</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无法及时补足评标委员会成员的，采购人或者采购代理机构应当停止评标活动，封存所有投标文件和开标、评标资料，依法重新组建评标委员会进行评标。原评标委员会所作出的评标意见无效。</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采购人或者采购代理机构应当将变更、重新组建评标委员会的情况予以记录，并随采购文件一并存档。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第五十条　评标委员会应当对符合资格的投标人的投标文件进行符合性审查，以确定其是否满足招标文件的实质性要求。</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第五十一条　对于投标文件中含义不明确、同类问题表述不一致或者有明显文字和计算错误的内容，评标委员会应当以书面形式要求投标人作出必要的澄清、说明或者补正。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投标人的澄清、说明或者补正应当采用书面形式，并加盖公章，或者由法定代表人或其授权的代表签字。投标人的澄清、说明或者补正不得超出投标文件的范围或者改变投标文件的实质性内容。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第五十二条　评标委员会应当按照招标文件中规定的评标方法和标准，对符合性审查合格的投标文件进行商务和技术评估，综合比较与评价。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第五十三条　评标方法分为最低评标价法和综合评分法。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第五十四条　最低评标价法，是指投标文件满足招标文件全部实质性要求，且投标报价最低的投标人为中标候选人的评标方法。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技术、服务等标准统一的货物服务项目，应当采用最低评标价法。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采用最低评标价法评标时，除了算术修正和落实政府采购政策需进行的价格扣除外，不能对投标人的投标价格进行任何调整。</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第五十五条　综合评分法，是指投标文件满足招标文件全部实质性要求，且按照评审因素的量化指标评审得分最高的投标人为中标候选人的评标方法。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评审因素的设定应当与投标人所提供货物服务的质量相关，包括投标报价、技术或者服务水平、履约能力、售后服务等。资格条件不得作为评审因素。评审因素应当在招标文件中规定。</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评审因素应当细化和量化，且与相应的商务条件和采购需求对应。商务条件和采购需求指标有区间规定的，评审因素应当量化到相应区间，并设置各区间对应的不同分值。</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评标时，评标委员会各成员应当独立对每个投标人的投标文件进行评价，并汇总每个投标人的得分。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货物项目的价格分值占总分值的比重不得低于30%；服务项目的价格分值占总分值的比重不得低于10%。执行国家统一定价标准和采用固定价格采购的项目，其价格不列为评审因素。</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价格分应当采用低价优先法计算，即满足招标文件要求且投标价格最低的投标报价为评标基准价，其价格分为满分。其他投标人的价格分统一按照下列公式计算：</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投标报价得分=(评标基准价／投标报价)×100</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评标总得分＝F1×A1＋F2×A2＋……＋Fn×An</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F1、F2……Fn分别为各项评审因素的得分；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A1、A2、……An 分别为各项评审因素所占的权重(A1＋A2＋……＋An＝1)。</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评标过程中，不得去掉报价中的最高报价和最低报价。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因落实政府采购政策进行价格调整的，以调整后的价格计算评标基准价和投标报价。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第五十六条　采用最低评标价法的，评标结果按投标报价由低到高顺序排列。投标报价相同的并列。投标文件满足招标文件全部实质性要求且投标报价最低的投标人为排名第一的中标候选人。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第五十七条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第五十八条　评标委员会根据全体评标成员签字的原始评标记录和评标结果编写评标报告。评标报告应当包括以下内容：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（一）招标公告刊登的媒体名称、开标日期和地点；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（二）投标人名单和评标委员会成员名单；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（三）评标方法和标准；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（四）开标记录和评标情况及说明，包括无效投标人名单及原因；</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（五）评标结果，确定的中标候选人名单或者经采购人委托直接确定的中标人；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（六）其他需要说明的情况，包括评标过程中投标人根据评标委员会要求进行的澄清、说明或者补正，评标委员会成员的更换等。</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第五十九条　投标文件报价出现前后不一致的，除招标文件另有规定外，按照下列规定修正：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（一）投标文件中开标一览表（报价表）内容与投标文件中相应内容不一致的，以开标一览表（报价表）为准；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（二）大写金额和小写金额不一致的，以大写金额为准；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（三）单价金额小数点或者百分比有明显错位的，以开标一览表的总价为准，并修改单价；</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（四）总价金额与按单价汇总金额不一致的，以单价金额计算结果为准。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同时出现两种以上不一致的，按照前款规定的顺序修正。修正后的报价按照本办法第五十一条第二款的规定经投标人确认后产生约束力，投标人不确认的，其投标无效。</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第六十一条　评标委员会成员对需要共同认定的事项存在争议的，应当按照少数服从多数的原则作出结论。持不同意见的评标委员会成员应当在评标报告上签署不同意见及理由，否则视为同意评标报告。</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第六十二条　评标委员会及其成员不得有下列行为：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（一）确定参与评标至评标结束前私自接触投标人；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（二）接受投标人提出的与投标文件不一致的澄清或者说明，本办法第五十一条规定的情形除外；</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（三）违反评标纪律发表倾向性意见或者征询采购人的倾向性意见；</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（四）对需要专业判断的主观评审因素协商评分；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（五）在评标过程中擅离职守，影响评标程序正常进行的；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（六）记录、复制或者带走任何评标资料；</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（七）其他不遵守评标纪律的行为。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评标委员会成员有前款第一至五项行为之一的，其评审意见无效，并不得获取评审劳务报酬和报销异地评审差旅费。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第六十三条　投标人存在下列情况之一的，投标无效:</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（一）未按照招标文件的规定提交投标保证金的；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（二）投标文件未按招标文件要求签署、盖章的；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（三）不具备招标文件中规定的资格要求的；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（四）报价超过招标文件中规定的预算金额或者最高限价的；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（五）投标文件含有采购人不能接受的附加条件的;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（六）法律、法规和招标文件规定的其他无效情形。</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第六十四条　评标结果汇总完成后，除下列情形外，任何人不得修改评标结果：</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（一）分值汇总计算错误的；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（二）分项评分超出评分标准范围的；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（三）评标委员会成员对客观评审因素评分不一致的；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（四）经评标委员会认定评分畸高、畸低的。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投标人对本条第一款情形提出质疑的，采购人或者采购代理机构可以组织原评标委员会进行重新评审，重新评审改变评标结果的，应当书面报告本级财政部门。</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第六十六条　采购人、采购代理机构应当采取必要措施，保证评标在严格保密的情况下进行。除采购人代表、评标现场组织人员外，采购人的其他工作人员以及与评标工作无关的人员不得进入评标现场。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有关人员对评标情况以及在评标过程中获悉的国家秘密、商业秘密负有保密责任。</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第六十七条　评标委员会或者其成员存在下列情形导致评标结果无效的，采购人、采购代理机构可以重新组建评标委员会进行评标，并书面报告本级财政部门，但采购合同已经履行的除外：</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（一）评标委员会组成不符合本办法规定的；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（二）有本办法第六十二条第一至五项情形的；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（三）评标委员会及其成员独立评标受到非法干预的；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（四）有政府采购法实施条例第七十五条规定的违法行为的。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有违法违规行为的原评标委员会成员不得参加重新组建的评标委员会。</w:t>
      </w:r>
    </w:p>
    <w:p>
      <w:pPr>
        <w:pStyle w:val="3"/>
        <w:keepNext w:val="0"/>
        <w:keepLines w:val="0"/>
        <w:widowControl/>
        <w:suppressLineNumbers w:val="0"/>
        <w:jc w:val="center"/>
        <w:rPr>
          <w:rStyle w:val="6"/>
          <w:rFonts w:hint="eastAsia" w:ascii="微软雅黑" w:hAnsi="微软雅黑" w:eastAsia="微软雅黑" w:cs="微软雅黑"/>
          <w:b/>
          <w:bCs w:val="0"/>
          <w:sz w:val="28"/>
          <w:szCs w:val="28"/>
        </w:rPr>
      </w:pPr>
      <w:r>
        <w:rPr>
          <w:rStyle w:val="6"/>
          <w:rFonts w:hint="eastAsia" w:ascii="微软雅黑" w:hAnsi="微软雅黑" w:eastAsia="微软雅黑" w:cs="微软雅黑"/>
          <w:b/>
          <w:bCs w:val="0"/>
          <w:sz w:val="28"/>
          <w:szCs w:val="28"/>
        </w:rPr>
        <w:t>第五章　中标和合同</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第六十八条　采购代理机构应当在评标结束后2个工作日内将评标报告送采购人。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采购人自行组织招标的，应当在评标结束后5个工作日内确定中标人。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采购人在收到评标报告5个工作日内未按评标报告推荐的中标候选人顺序确定中标人，又不能说明合法理由的，视同按评标报告推荐的顺序确定排名第一的中标候选人为中标人。</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第六十九条　采购人或者采购代理机构应当自中标人确定之日起2个工作日内，在省级以上财政部门指定的媒体上公告中标结果，招标文件应当随中标结果同时公告。</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中标公告期限为1个工作日。</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邀请招标采购人采用书面推荐方式产生符合资格条件的潜在投标人的，还应当将所有被推荐供应商名单和推荐理由随中标结果同时公告。</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在公告中标结果的同时，采购人或者采购代理机构应当向中标人发出中标通知书；对未通过资格审查的投标人，应当告知其未通过的原因；采用综合评分法评审的，还应当告知未中标人本人的评审得分与排序。</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第七十条　中标通知书发出后，采购人不得违法改变中标结果，中标人无正当理由不得放弃中标。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第七十一条　采购人应当自中标通知书发出之日起30日内，按照招标文件和中标人投标文件的规定，与中标人签订书面合同。所签订的合同不得对招标文件确定的事项和中标人投标文件作实质性修改。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采购人不得向中标人提出任何不合理的要求作为签订合同的条件。</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第七十二条　政府采购合同应当包括采购人与中标人的名称和住所、标的、数量、质量、价款或者报酬、履行期限及地点和方式、验收要求、违约责任、解决争议的方法等内容。</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第七十三条　采购人与中标人应当根据合同的约定依法履行合同义务。</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政府采购合同的履行、违约责任和解决争议的方法等适用《中华人民共和国合同法》。</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第七十四条　采购人应当及时对采购项目进行验收。采购人可以邀请参加本项目的其他投标人或者第三方机构参与验收。参与验收的投标人或者第三方机构的意见作为验收书的参考资料一并存档。</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第七十五条　采购人应当加强对中标人的履约管理，并按照采购合同约定，及时向中标人支付采购资金。对于中标人违反采购合同约定的行为，采购人应当及时处理，依法追究其违约责任。</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第七十六条　采购人、采购代理机构应当建立真实完整的招标采购档案，妥善保存每项采购活动的采购文件。</w:t>
      </w:r>
    </w:p>
    <w:p>
      <w:pPr>
        <w:pStyle w:val="3"/>
        <w:keepNext w:val="0"/>
        <w:keepLines w:val="0"/>
        <w:widowControl/>
        <w:suppressLineNumbers w:val="0"/>
        <w:jc w:val="center"/>
        <w:rPr>
          <w:rStyle w:val="6"/>
          <w:rFonts w:hint="eastAsia" w:ascii="微软雅黑" w:hAnsi="微软雅黑" w:eastAsia="微软雅黑" w:cs="微软雅黑"/>
          <w:b/>
          <w:bCs w:val="0"/>
          <w:sz w:val="28"/>
          <w:szCs w:val="28"/>
        </w:rPr>
      </w:pPr>
      <w:r>
        <w:rPr>
          <w:rStyle w:val="6"/>
          <w:rFonts w:hint="eastAsia" w:ascii="微软雅黑" w:hAnsi="微软雅黑" w:eastAsia="微软雅黑" w:cs="微软雅黑"/>
          <w:b/>
          <w:bCs w:val="0"/>
          <w:sz w:val="28"/>
          <w:szCs w:val="28"/>
        </w:rPr>
        <w:t>第六章　法律责任</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（一）未按照本办法的规定编制采购需求的；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（二）违反本办法第六条第二款规定的；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（三）未在规定时间内确定中标人的；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（四）向中标人提出不合理要求作为签订合同条件的。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（一）违反本办法第八条第二款规定的；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（二）设定最低限价的；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（三）未按照规定进行资格预审或者资格审查的；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（四）违反本办法规定确定招标文件售价的；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（五）未按规定对开标、评标活动进行全程录音录像的；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（六）擅自终止招标活动的；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（七）未按照规定进行开标和组织评标的；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（八）未按照规定退还投标保证金的；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（九）违反本办法规定进行重新评审或者重新组建评标委员会进行评标的；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（十）开标前泄露已获取招标文件的潜在投标人的名称、数量或者其他可能影响公平竞争的有关招标投标情况的；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（十一）未妥善保存采购文件的；</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（十二）其他违反本办法规定的情形。</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第七十九条　有本办法第七十七条、第七十八条规定的违法行为之一，经改正后仍然影响或者可能影响中标结果的，依照政府采购法实施条例第七十一条规定处理。</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第八十条　政府采购当事人违反本办法规定，给他人造成损失的，依法承担民事责任。</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第八十一条　评标委员会成员有本办法第六十二条所列行为之一的，由财政部门责令限期改正；情节严重的，给予警告，并对其不良行为予以记录。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第八十二条　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pPr>
        <w:pStyle w:val="3"/>
        <w:keepNext w:val="0"/>
        <w:keepLines w:val="0"/>
        <w:widowControl/>
        <w:suppressLineNumbers w:val="0"/>
        <w:jc w:val="center"/>
        <w:rPr>
          <w:rStyle w:val="6"/>
          <w:rFonts w:hint="eastAsia" w:ascii="微软雅黑" w:hAnsi="微软雅黑" w:eastAsia="微软雅黑" w:cs="微软雅黑"/>
          <w:b/>
          <w:bCs w:val="0"/>
          <w:sz w:val="28"/>
          <w:szCs w:val="28"/>
        </w:rPr>
      </w:pPr>
      <w:r>
        <w:rPr>
          <w:rStyle w:val="6"/>
          <w:rFonts w:hint="eastAsia" w:ascii="微软雅黑" w:hAnsi="微软雅黑" w:eastAsia="微软雅黑" w:cs="微软雅黑"/>
          <w:b/>
          <w:bCs w:val="0"/>
          <w:sz w:val="28"/>
          <w:szCs w:val="28"/>
        </w:rPr>
        <w:t>第七章　附　则</w:t>
      </w:r>
    </w:p>
    <w:p>
      <w:pPr>
        <w:pStyle w:val="3"/>
        <w:keepNext w:val="0"/>
        <w:keepLines w:val="0"/>
        <w:widowControl/>
        <w:suppressLineNumbers w:val="0"/>
        <w:jc w:val="both"/>
        <w:rPr>
          <w:rFonts w:hint="eastAsia" w:ascii="宋体" w:hAnsi="宋体" w:eastAsia="宋体" w:cs="宋体"/>
          <w:sz w:val="28"/>
          <w:szCs w:val="28"/>
        </w:rPr>
      </w:pPr>
      <w:r>
        <w:t>　　</w:t>
      </w:r>
      <w:r>
        <w:rPr>
          <w:rFonts w:hint="eastAsia" w:ascii="宋体" w:hAnsi="宋体" w:eastAsia="宋体" w:cs="宋体"/>
          <w:sz w:val="28"/>
          <w:szCs w:val="28"/>
        </w:rPr>
        <w:t>第八十三条　政府采购货物服务电子招标投标、政府采购货物中的进口机电产品招标投标有关特殊事宜，由财政部另行规定。</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第八十四条　本办法所称主管预算单位是指负有编制部门预算职责，向本级财政部门申报预算的国家机关、事业单位和团体组织。</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第八十五条　本办法规定按日计算期间的，开始当天不计入，从次日开始计算。期限的最后一日是国家法定节假日的，顺延到节假日后的次日为期限的最后一日。</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第八十六条  本办法所称的“以上”、“以下”、“内”、“以内”，包括本数；所称的“不足”，不包括本数。</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第八十七条　各省、自治区、直辖市财政部门可以根据本办法制定具体实施办法。</w:t>
      </w:r>
    </w:p>
    <w:p>
      <w:pPr>
        <w:pStyle w:val="3"/>
        <w:keepNext w:val="0"/>
        <w:keepLines w:val="0"/>
        <w:widowControl/>
        <w:suppressLineNumbers w:val="0"/>
        <w:jc w:val="both"/>
        <w:rPr>
          <w:rFonts w:hint="eastAsia" w:ascii="宋体" w:hAnsi="宋体" w:eastAsia="宋体" w:cs="宋体"/>
          <w:sz w:val="28"/>
          <w:szCs w:val="28"/>
        </w:rPr>
      </w:pPr>
      <w:r>
        <w:rPr>
          <w:rFonts w:hint="eastAsia" w:ascii="宋体" w:hAnsi="宋体" w:eastAsia="宋体" w:cs="宋体"/>
          <w:sz w:val="28"/>
          <w:szCs w:val="28"/>
        </w:rPr>
        <w:t>　　第八十八条　本办法自2017年10月1日起施行。财政部2004年8月11日发布的《政府采购货物和服务招标投标管理办法》（财政部令第18号）同时废止。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0190233E"/>
    <w:rsid w:val="0190233E"/>
    <w:rsid w:val="0733430F"/>
    <w:rsid w:val="0D345B49"/>
    <w:rsid w:val="247D28D0"/>
    <w:rsid w:val="354B08F2"/>
    <w:rsid w:val="58146578"/>
    <w:rsid w:val="60636240"/>
    <w:rsid w:val="652D1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13337</Words>
  <Characters>13402</Characters>
  <Lines>0</Lines>
  <Paragraphs>0</Paragraphs>
  <TotalTime>552</TotalTime>
  <ScaleCrop>false</ScaleCrop>
  <LinksUpToDate>false</LinksUpToDate>
  <CharactersWithSpaces>14061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2020-06-02T03:30:00Z</dcterms:created>
  <dc:creator>WPS_1505371123</dc:creator>
  <cp:lastModifiedBy>WPS_1505371123</cp:lastModifiedBy>
  <dcterms:modified xsi:type="dcterms:W3CDTF">2023-08-01T07:43:07Z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8188E2EC474E487B8F468BA54D6A4643</vt:lpwstr>
  </property>
</Properties>
</file>